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29D" w:rsidRDefault="00D9629D" w:rsidP="00D9629D">
      <w:pPr>
        <w:shd w:val="clear" w:color="auto" w:fill="FFFFFF"/>
        <w:ind w:firstLine="709"/>
        <w:jc w:val="center"/>
        <w:rPr>
          <w:b/>
        </w:rPr>
      </w:pPr>
      <w:r w:rsidRPr="00825305">
        <w:rPr>
          <w:b/>
        </w:rPr>
        <w:t>ТЕЗИСЫ ЛЕКЦИЙ</w:t>
      </w:r>
    </w:p>
    <w:p w:rsidR="00D9629D" w:rsidRPr="00825305" w:rsidRDefault="00D9629D" w:rsidP="00D9629D">
      <w:pPr>
        <w:shd w:val="clear" w:color="auto" w:fill="FFFFFF"/>
        <w:ind w:firstLine="709"/>
        <w:jc w:val="center"/>
        <w:rPr>
          <w:b/>
        </w:rPr>
      </w:pPr>
    </w:p>
    <w:p w:rsidR="00D9629D" w:rsidRDefault="00D9629D" w:rsidP="00D9629D">
      <w:pPr>
        <w:shd w:val="clear" w:color="auto" w:fill="FFFFFF"/>
        <w:ind w:firstLine="709"/>
        <w:rPr>
          <w:b/>
          <w:bCs/>
          <w:color w:val="000000"/>
          <w:spacing w:val="-7"/>
        </w:rPr>
      </w:pPr>
      <w:r>
        <w:rPr>
          <w:b/>
          <w:bCs/>
        </w:rPr>
        <w:t xml:space="preserve">Лекция 1 - </w:t>
      </w:r>
      <w:r w:rsidRPr="00825305">
        <w:rPr>
          <w:b/>
        </w:rPr>
        <w:t>ФУНДАМЕНТАЛЬНАЯ РОЛЬ БЕЛКОВ В ФОРМИРОВАНИИ И ПОДДЕРЖАНИИ ЖИЗНИ</w:t>
      </w:r>
    </w:p>
    <w:p w:rsidR="00D9629D" w:rsidRPr="00825305" w:rsidRDefault="00D9629D" w:rsidP="00D9629D">
      <w:pPr>
        <w:shd w:val="clear" w:color="auto" w:fill="FFFFFF"/>
        <w:ind w:firstLine="709"/>
        <w:rPr>
          <w:b/>
          <w:bCs/>
          <w:color w:val="000000"/>
          <w:spacing w:val="-7"/>
        </w:rPr>
      </w:pPr>
      <w:r w:rsidRPr="00825305">
        <w:rPr>
          <w:bCs/>
          <w:color w:val="000000"/>
          <w:spacing w:val="-7"/>
        </w:rPr>
        <w:t>Цели, задачи, методы энзимологии. История развития. Области применения и использования ферментов.</w:t>
      </w:r>
    </w:p>
    <w:p w:rsidR="00D9629D" w:rsidRPr="00825305" w:rsidRDefault="00D9629D" w:rsidP="00D9629D">
      <w:pPr>
        <w:ind w:firstLine="709"/>
      </w:pPr>
      <w:r w:rsidRPr="00825305">
        <w:t>ФЕРМЕНТЫ (от лат. fermentum - закваска) (энзимы), белки, выполняющие роль катализаторов в живых организмах. Осн. ф-ции Ф.- ускорять превращение в-в, поступающих в организм и образующихся при метаболизме (для обновления клеточных структур, для обеспечения его энергией и др.), а также регулировать биохим. процессы (напр., реализацию генетич. информации), в т. ч. в ответ на изменяющиеся условия.</w:t>
      </w:r>
    </w:p>
    <w:p w:rsidR="00D9629D" w:rsidRPr="00825305" w:rsidRDefault="00D9629D" w:rsidP="00D9629D">
      <w:pPr>
        <w:ind w:firstLine="709"/>
      </w:pPr>
      <w:r w:rsidRPr="00825305">
        <w:t>Структура гидрогеназы из Desulfovibrio Fructosovorans. Масса фермента 90 кДа, что в 450 раз больше массы атома платины.</w:t>
      </w:r>
    </w:p>
    <w:p w:rsidR="00D9629D" w:rsidRPr="00825305" w:rsidRDefault="00D9629D" w:rsidP="00D9629D">
      <w:pPr>
        <w:ind w:firstLine="709"/>
      </w:pPr>
      <w:r w:rsidRPr="00825305">
        <w:t>Структуру Ф. изучают методами хим. модификации, рентгеновского структурного анализа, спектроскопии. Ценные результаты получены методом сайт-специфичного мутагенеза, основанного на направленной замене аминокислот в белковой молекуле методами генетической инженерии. К кон. 20 в. известно и охарактеризовано ок. 3000 Ф.</w:t>
      </w:r>
    </w:p>
    <w:p w:rsidR="00D9629D" w:rsidRPr="00825305" w:rsidRDefault="00D9629D" w:rsidP="00D9629D">
      <w:pPr>
        <w:ind w:firstLine="709"/>
      </w:pPr>
      <w:r w:rsidRPr="00825305">
        <w:t xml:space="preserve">Исторический очерк. Начало совр. науки о Ф. (энзимологии) связывают с открытием в 1814 К. Кирхгофом превращения крахмала в сахар под действием водных вытяжек из проростков ячменя. Действующее начало из этих вытяжек было выделено в 1833 А. Пайеном и Ж. Персо. Им оказался Ф. амилаза. В 1836 T. Шванн обнаружил и описал пепсин, в том же году И. Пуркин и И. Паппенгейм охарактеризовали трипсин. В 1897 братья Г. и Э. Бухнеры выделили из дрожжей р-римый препарат (т. наз. зимазу), вызывавший спиртовое брожение. </w:t>
      </w:r>
    </w:p>
    <w:p w:rsidR="00D9629D" w:rsidRPr="00825305" w:rsidRDefault="00D9629D" w:rsidP="00D9629D">
      <w:pPr>
        <w:ind w:firstLine="709"/>
      </w:pPr>
      <w:r w:rsidRPr="00825305">
        <w:t xml:space="preserve">Этим был положен конец спору Л. Пастера (он полагал, что процесс брожения могут вызывать только целостные живые клетки) и Ю. Либиха (считал, что брожение связано с особыми в-вами). В кон. 19 в. Э. Фишер предложил первую теорию специфичности Ф. В </w:t>
      </w:r>
      <w:smartTag w:uri="urn:schemas-microsoft-com:office:smarttags" w:element="metricconverter">
        <w:smartTagPr>
          <w:attr w:name="ProductID" w:val="1913 Л"/>
        </w:smartTagPr>
        <w:r w:rsidRPr="00825305">
          <w:t>1913 Л</w:t>
        </w:r>
      </w:smartTag>
      <w:r w:rsidRPr="00825305">
        <w:t>. Михаэлис сформулировал общую теорию кинетики ферментативных р-ций. В кристаллич. виде первые Ф. были получены Дж. Самнером в 1926 (уреаза) и Дж. Нортропом в 1930 (пепсин). Впервые первичная структура (аминокислотная последовательность) Ф. была установлена У. Стейном и С. Муром в 1960 для рибонуклеазы А, а в 1969 P. Меррифилдом осуществлен хим. синтез этого Ф. Пространственное строение (третичная структура) Ф. впервые установлено Д. Филлипсом в 1965 для лизоцима. Во 2-й пол. 20 в. каталитич. активность была открыта также у нек-рых РНК (их наз. рибозимы).</w:t>
      </w:r>
    </w:p>
    <w:p w:rsidR="00D9629D" w:rsidRPr="00825305" w:rsidRDefault="00D9629D" w:rsidP="00D9629D">
      <w:pPr>
        <w:ind w:firstLine="709"/>
      </w:pPr>
      <w:r w:rsidRPr="00825305">
        <w:t xml:space="preserve">Ферменты, или энзимы, представляют собой высокоспециализированный класс веществ белковой природы, используемый живыми организмами для осуществления с высокой скоростью многих тысяч взаимосвязанных химических реакций, включая синтез, распад и взаимопревращение огромного множества разнообразных химических соединений. Жизнь и многообразие ее проявлений – сложная совокупность химических реакций, катализируемых специфическими ферментами. И.П. Павлов считал ферменты «возбудителями всех химических превращений» у живых существ. Как известно, важнейшим свойством живого организма является обмен веществ, ускоряющим аппаратом, основой молекулярных механизмов интенсивности которого являются ферменты. «Вся тайна животной жизни,– писал Д.И. Менделеев,– заключается в непрерывных химических превращениях веществ, входящих в состав животных тканей». В настоящее время теоретические и практические достижения энзимологии используются в решении многих проблем биохимии и молекулярной биологии, включая их сравнительное и эволюционное рассмотрение. «Под знаком молекулярной энзимологии,– говорил на III Всесоюзном биохимическом съезде (1974) А.Е. Браунштейн,– развивается и встречное течение – реконструкция или интеграция, восходящая от молекулярного яруса к высшим уровням структурно-функциональной организации живого и пронизывающая весь комплекс актуальных проблем биологии и медицины». Ферменты обеспечивают осуществление таких важнейших процессов жизнедеятельности, как экспрессия (реализация) наследственной информации, биоэнергетика, синтез и распад биомолекул (обмен веществ). Изучение их способствует проникновению в суть и сокровенные тайны того загадочного явления, которое мы называем жизнью. Этими обстоятельствами может быть объяснено пристальное внимание исследователей к проблемам структуры, функций и молекулярных механизмов действия ферментов. От неорганических катализаторов ферменты отличаются рядом характерных особенностей. Прежде всего ферменты чрезвычайно эффективны и проявляют в миллионы и миллиарды раз более высокую каталитическую активность в условиях умеренной температуры (температура тела), нормального </w:t>
      </w:r>
      <w:r w:rsidRPr="00825305">
        <w:lastRenderedPageBreak/>
        <w:t xml:space="preserve">давления и в области близких к нейтральным значениям рН среды. Ферменты отличаются высокой специфичностью действия в отношении как химической природы субстрата, так и типа реакции, т.е. каждый фермент катализирует в основном только определенную химическую реакцию. Для каждого фермента характерны специфическая последовательность расположения аминокислотных остатков и пространственная кон-формация. Существенной особенностью ферментов является также то, что их активность в клетках строго контролируется как на генетическом уровне, так и посредством определенных низкомолекулярных соединений, в частности субстратов и продуктов реакций, катализируемых этими же ферментами, ингибиторов и др. Таким образом, молекула фермента характеризуется уникальностью структуры, которая и определяет уникальность ее функции. Учение о ферментах выделено в самостоятельную науку – энзимологию. Термин «энзим» (от греч. en zyme – в дрожжах), так же как и «фермент» (от лат. fermentatio – брожение), означает процесс, связанный с выделением газов, брожением. В настоящее время учреждены научно-исследовательские институты по изучению ферментов, издаются специальные журналы, созываются национальные и международные симпозиумы и конференции, посвященные проблемам энзимологии. Наука о ферментах интенсивно развивается в тесной связи со многими науками, в частности с органической, неорганической и физической химией, физиологией, токсикологией, микробиологией, генетикой, фармакологией и др. Таким образом, эта область знаний находится на стыке химических, биологических и медицинских наук. Энзимология в ее современном физико-химическом и молекулярном понимании решает две главные, неразрывно связанные между собой проблемы: определение структурной макромолекулярной организации ферментов и изучение природы химических взаимодействий, лежащих в основе ферментативного катализа. </w:t>
      </w:r>
    </w:p>
    <w:p w:rsidR="00D9629D" w:rsidRPr="00825305" w:rsidRDefault="00D9629D" w:rsidP="00D9629D">
      <w:pPr>
        <w:ind w:firstLine="709"/>
      </w:pPr>
      <w:r w:rsidRPr="00825305">
        <w:t xml:space="preserve">Важно подчеркнуть, что изучение ферментов имеет огромное значение для любой фундаментальной и прикладной области биологии, а также для многих практических отраслей химической, пищевой и фармацевтической индустрии, занятых приготовлением катализаторов, антибиотиков, витаминов и многих других биологически активных веществ, используемых в народном хозяйстве и медицине (рис.). В фармакологии действие многих лекарственных препаратов основано на определенном, хотя часто еще не выявленном, механизме взаимодействия их с ферментами. Успехи общей и молекулярной энзимологии способствуют развитию новой ее ветви – медицинской энзимологии, цели и задачи, методологические подходы которой связаны с решением проблем энзимопатологии, энзимо-диагностики и энзимотерапии. Наука о питании базируется на точных знаниях поэтапного расщепления питательных веществ под влиянием ферментов пищеварительного аппарата, на количественный и качественный состав которых существенное влияние оказывает характер поступающих с пищей веществ. Многие проблемы наследственной патологии человека, развитие врожденных пороков обмена тесно связаны с дефектами или полным отсутствием синтеза специфических ферментов. Проблемы клеточного роста и развития, дифференцировки клеток высших организмов, физиологических функций (движение, перемещение в пространстве, транспорт веществ и ионов, процессы возбуждения и торможения и др.) определяются в большой степени работой биокатализаторов, включая их биосинтез и инактивацию. Таким образом, есть все основания для подтверждения положения, что не только современная биология, как отмечает акад. А.Е. Браунштейн, но и медицина «говорит на языке энзимологии». Явления брожения и переваривания известны с незапамятных времен, однако зарождение учения о ферментах (энзимология) относится к первой половине XIX в. Первое научное представление о ферментах было дано еще в </w:t>
      </w:r>
      <w:smartTag w:uri="urn:schemas-microsoft-com:office:smarttags" w:element="metricconverter">
        <w:smartTagPr>
          <w:attr w:name="ProductID" w:val="1814 г"/>
        </w:smartTagPr>
        <w:r w:rsidRPr="00825305">
          <w:t>1814 г</w:t>
        </w:r>
      </w:smartTag>
      <w:r w:rsidRPr="00825305">
        <w:t>. петербургским ученым К.С. Кирхгофом, который показал, что не только проросшие зерна ячменя, но и экстракты из солода способны осахаривать крахмал с превращением его в мальтозу. Вещество, извлекаемое из проросшего ячменя и обладающее способностью превращать крахмал в мальтозу, получило название амилазы. Ю. Либих и Ф. Велер открыли агент, расщепляющий амигдалин, содержащийся в эфирном масле горького миндаля. Этот агент был назван эмульсином. В последующие годы были описаны другие ферменты, в частности пепсин и трипсин, вызывающие распад (гидролиз) белков в пищеварительном тракте.</w:t>
      </w:r>
    </w:p>
    <w:p w:rsidR="00D9629D" w:rsidRPr="00825305" w:rsidRDefault="00D9629D" w:rsidP="00D9629D">
      <w:pPr>
        <w:ind w:firstLine="709"/>
      </w:pPr>
      <w:r w:rsidRPr="00825305">
        <w:t>Наибольшее внимание исследователей привлекали процессы окисления в организме. Уже был известен феномен химического катализа, означающий, что многие реакции in vitro протекают быстро и энергично в присутствии ничтожных количеств примесей, как будто не участвующих в реакции. Так, была установлена большая каталитическая роль ряда неорганических веществ. Горение глюкозы на воздухе, например, протекает очень медленно, а если добавить немного солей лития (или золы, также содержащей ничтожные количества лития), то горение идет весьма интенсивно:</w:t>
      </w:r>
    </w:p>
    <w:p w:rsidR="00D9629D" w:rsidRPr="00825305" w:rsidRDefault="00D9629D" w:rsidP="00D9629D">
      <w:pPr>
        <w:ind w:firstLine="709"/>
      </w:pPr>
      <w:r w:rsidRPr="00825305">
        <w:t xml:space="preserve">Известно, что в живых организмах «горение» (а точнее, окисление) углеводов также протекает </w:t>
      </w:r>
      <w:r w:rsidRPr="00825305">
        <w:lastRenderedPageBreak/>
        <w:t>быстро и до тех же конечных продуктов обмена, т.е. СО2 и Н2О, с выделением (и накоплением) энергии. Однако это «горение» происходит при относительно низкой температуре, без пламени и, что особенно интересно, в присутствии воды. Разумеется, в этих необычных условиях без действия ферментов, получивших наименование биологических катализаторов, не было бы окисления углеводов. Забегая несколько вперед, укажем, что в процессе превращения (окисления) глюкозы в организме до СО2 и Н2О участвует последовательно около 15 различных ферментов.</w:t>
      </w:r>
    </w:p>
    <w:p w:rsidR="00D9629D" w:rsidRPr="00825305" w:rsidRDefault="00D9629D" w:rsidP="00D9629D">
      <w:pPr>
        <w:ind w:firstLine="709"/>
      </w:pPr>
      <w:r w:rsidRPr="00825305">
        <w:t>Биологические катализаторы, т.е. ферменты, как оказалось, не вызывают в отличие от неорганических катализаторов каких-либо побочных реакций и не участвуют в реакциях, невозможных по термодинамическим условиям; и те, и другие катализаторы только ускоряют химические реакции, обычно протекающие очень медленно. Примером может служить реакция расщепления перекиси водорода на кислород и воду, медленно протекающая в отсутствие катализатора. При добавлении мелкораздробленной платины скорость этой реакции резко возрастает:</w:t>
      </w:r>
    </w:p>
    <w:p w:rsidR="00D9629D" w:rsidRPr="00825305" w:rsidRDefault="00D9629D" w:rsidP="00D9629D">
      <w:pPr>
        <w:ind w:firstLine="709"/>
      </w:pPr>
      <w:r w:rsidRPr="00825305">
        <w:t>Эта же реакция будет протекать намного быстрее в присутствии фермента каталазы, содержащейся, в частности, в эритроцитах, причем образуются те же конечные продукты распада перекиси водорода.</w:t>
      </w:r>
    </w:p>
    <w:p w:rsidR="00D9629D" w:rsidRPr="00825305" w:rsidRDefault="00D9629D" w:rsidP="00D9629D">
      <w:pPr>
        <w:ind w:firstLine="709"/>
      </w:pPr>
      <w:r w:rsidRPr="00825305">
        <w:t>Таким образом, можно считать установленным, что ферменты катализируют ряд химических реакций, аналогичных химическим реакциям, катализируемым неорганическими веществами. Более того, считается установленным, что любую из протекающих в живых организмах (или клетках) химическую реакцию можно в принципе осуществить вне организма (или вне клетки), если экспериментатору удается выделить соответствующий фермент (или систему ферментов), катализирующий данную реакцию, и создать оптимальные условия для его действия.</w:t>
      </w:r>
    </w:p>
    <w:p w:rsidR="00D9629D" w:rsidRPr="00825305" w:rsidRDefault="00D9629D" w:rsidP="00D9629D">
      <w:pPr>
        <w:ind w:firstLine="709"/>
      </w:pPr>
      <w:r w:rsidRPr="00825305">
        <w:t>ПРИМЕНЕНИЕ ФЕРМЕНТОВ</w:t>
      </w:r>
    </w:p>
    <w:p w:rsidR="00D9629D" w:rsidRPr="00825305" w:rsidRDefault="00D9629D" w:rsidP="00D9629D">
      <w:pPr>
        <w:ind w:firstLine="709"/>
      </w:pPr>
      <w:r w:rsidRPr="00825305">
        <w:t>Обладая высокой степенью избирательности, ферменты используются живыми организмами для осуществления с высокой скоростью огромного разнообразия химических реакций; они сохраняют свою активность не только в микропространстве клетки, но и вне организма. Ферменты нашли широкое применение в таких отраслях промышленности, как хлебопечение, пивоварение, виноделие, чайное, кожевенное и меховое производства, сыроварение, кулинария (для обработки мяса) и т.д. В последние годы ферменты стали применять в тонкой химической индустрии для осуществления таких реакций органической химии, как окисление, восстановление, дезамини-рование, декарбоксилирование, дегидратация, конденсация, а также для разделения и выделения изомеров аминокислот L-ряда (при химическом синтезе образуются рацемические смеси L- и D-изомеров), которые используют в промышленности, сельском хозяйстве, медицине. Овладение тонкими механизмами действия ферментов, несомненно, предоставит неограниченные возможности получения в огромных количествах и с большой скоростью полезных веществ в лабораторных условиях почти со 100% выходом.</w:t>
      </w:r>
    </w:p>
    <w:p w:rsidR="00D9629D" w:rsidRPr="00825305" w:rsidRDefault="00D9629D" w:rsidP="00D9629D">
      <w:pPr>
        <w:ind w:firstLine="709"/>
      </w:pPr>
      <w:r w:rsidRPr="00825305">
        <w:t>В настоящее время развивается новая отрасль науки – промышленная энзимология, являющаяся основой биотехнологии. Фермент, ковалентно присоединенный («пришитый») к любому органическому или неорганическому полимерному носителю (матрице), называют иммобилизованным. Техника иммобилизации ферментов допускает решение ряда ключевых вопросов энзимологии: обеспечение высокой специфичности действия ферментов и повышения их стабильности, простоту в обращении, возможность повторного использования, применение их в синтетических реакциях в потоке. Применение подобной техники в промышленности получило название инженерной энзимологии. Ряд примеров свидетельствует об огромных возможностях инженерной энзимологии в различных областях промышленности, медицины, сельского хозяйства. В частности, иммобилизованную β-галактозидазу, присоединенную к магнитному стержню-мешалке, используют для снижения содержания молочного сахара в молоке, т.е. продукта, который не расщепляется в организме больного ребенка с наследственной непереносимостью лактозы. Обработанное таким образом молоко, кроме того, хранится в замороженном состоянии значительно дольше и не подвергается загустеванию.</w:t>
      </w:r>
    </w:p>
    <w:p w:rsidR="00D9629D" w:rsidRPr="00825305" w:rsidRDefault="00D9629D" w:rsidP="00D9629D">
      <w:pPr>
        <w:ind w:firstLine="709"/>
      </w:pPr>
      <w:r w:rsidRPr="00825305">
        <w:t xml:space="preserve">Разработаны проекты получения пищевых продуктов из целлюлозы, превращения ее с помощью иммобилизованных ферментов – целлюлаз – в глюкозу, которую можно превратить в пищевой продукт – крахмал. С помощью ферментной технологии в принципе можно также получить продукты питания, в частности углеводы, из жидкого горючего (нефти), расщепив его до глицеральдегида, и далее при участии ферментов синтезировать из него глюкозу и крахмал. Несомненно, имеет большое будущее моделирование при помощи инженерной энзимологии процесса фотосинтеза, т.е. природного процесса фиксации СО2; помимо иммобилизации, этот </w:t>
      </w:r>
      <w:r w:rsidRPr="00825305">
        <w:lastRenderedPageBreak/>
        <w:t>жизненно важный для всего человечества процесс потребует разработки новых оригинальных подходов и применения ряда специфических иммобилизованных коферментов.</w:t>
      </w:r>
    </w:p>
    <w:p w:rsidR="00D9629D" w:rsidRPr="00825305" w:rsidRDefault="00D9629D" w:rsidP="00D9629D">
      <w:pPr>
        <w:ind w:firstLine="709"/>
      </w:pPr>
      <w:r w:rsidRPr="00825305">
        <w:t>В качестве примера иммобилизации ферментов и использования их в промышленности приводим схему непрерывного процесса получения аминокислоты аланина и регенерации кофермента (в частности, НАД) в модельной системе. В этой системе исходный субстрат (молочная кислота) подается при помощи насоса в камеру-реактор, содержащий иммобилизованные на декстране НАД+ и две НАД-зависимые дегидрогеназы: лактат- и аланиндегидрогеназы; с противоположного конца реактора продукт реакции – аланин – удаляется с заданной скоростью методом ультрафильтрации.</w:t>
      </w:r>
    </w:p>
    <w:p w:rsidR="00D9629D" w:rsidRPr="00825305" w:rsidRDefault="00D9629D" w:rsidP="00D9629D">
      <w:pPr>
        <w:ind w:firstLine="709"/>
      </w:pPr>
    </w:p>
    <w:p w:rsidR="00D9629D" w:rsidRDefault="00D9629D" w:rsidP="00D9629D">
      <w:pPr>
        <w:ind w:firstLine="709"/>
        <w:jc w:val="center"/>
        <w:rPr>
          <w:b/>
        </w:rPr>
      </w:pPr>
      <w:r w:rsidRPr="00825305">
        <w:rPr>
          <w:b/>
        </w:rPr>
        <w:t>Лекция 2  - СОВРЕМЕННЫЕ ПРЕДСТАВЛЕНИЯ О СТРОЕНИИ БЕЛКОВ И ФЕРМЕНТОВ</w:t>
      </w:r>
    </w:p>
    <w:p w:rsidR="00D9629D" w:rsidRDefault="00D9629D" w:rsidP="00D9629D">
      <w:pPr>
        <w:ind w:firstLine="709"/>
        <w:rPr>
          <w:color w:val="000000"/>
        </w:rPr>
      </w:pPr>
      <w:r w:rsidRPr="00825305">
        <w:rPr>
          <w:color w:val="000000"/>
        </w:rPr>
        <w:t>Среди органических компонентов</w:t>
      </w:r>
      <w:r w:rsidRPr="00825305">
        <w:rPr>
          <w:rStyle w:val="apple-converted-space"/>
          <w:color w:val="000000"/>
        </w:rPr>
        <w:t> </w:t>
      </w:r>
      <w:r w:rsidRPr="00825305">
        <w:rPr>
          <w:b/>
          <w:bCs/>
        </w:rPr>
        <w:t>клетки</w:t>
      </w:r>
      <w:r w:rsidRPr="00825305">
        <w:rPr>
          <w:rStyle w:val="apple-converted-space"/>
          <w:color w:val="000000"/>
        </w:rPr>
        <w:t> </w:t>
      </w:r>
      <w:r w:rsidRPr="00825305">
        <w:rPr>
          <w:color w:val="000000"/>
        </w:rPr>
        <w:t>самыми важными являются белки. Они очень разнообразны и по строению, и по функциям. Содержание белков в различных клетках может колебаться от 50 до 80%.</w:t>
      </w:r>
      <w:r>
        <w:rPr>
          <w:color w:val="000000"/>
        </w:rPr>
        <w:t xml:space="preserve"> </w:t>
      </w:r>
      <w:r w:rsidRPr="00825305">
        <w:rPr>
          <w:color w:val="000000"/>
        </w:rPr>
        <w:t>Белки представляют собой высокомолекулярные (молекулярная масса до 1,5 млн углеродных единиц) органические соединения. Кроме С, О, Н, N, в состав белков могут входить S, Р, Fe. Белки построены из мономеров, которыми являются аминокислоты. Поскольку в состав молекул</w:t>
      </w:r>
      <w:r w:rsidRPr="00825305">
        <w:rPr>
          <w:rStyle w:val="apple-converted-space"/>
          <w:color w:val="000000"/>
        </w:rPr>
        <w:t> </w:t>
      </w:r>
      <w:r w:rsidRPr="00825305">
        <w:rPr>
          <w:b/>
          <w:bCs/>
        </w:rPr>
        <w:t>белков</w:t>
      </w:r>
      <w:r w:rsidRPr="00825305">
        <w:rPr>
          <w:rStyle w:val="apple-converted-space"/>
          <w:color w:val="000000"/>
        </w:rPr>
        <w:t> </w:t>
      </w:r>
      <w:r w:rsidRPr="00825305">
        <w:rPr>
          <w:color w:val="000000"/>
        </w:rPr>
        <w:t>может входить большое число аминокислот, то их молекулярная масса бывает очень большой.</w:t>
      </w:r>
    </w:p>
    <w:p w:rsidR="00D9629D" w:rsidRDefault="00D9629D" w:rsidP="00D9629D">
      <w:pPr>
        <w:ind w:firstLine="709"/>
        <w:rPr>
          <w:color w:val="000000"/>
        </w:rPr>
      </w:pPr>
      <w:r w:rsidRPr="00825305">
        <w:rPr>
          <w:color w:val="000000"/>
        </w:rPr>
        <w:t>В клетках разных живых организмов встречается свыше 170 различных аминокислот, но бесконечное разнообразие белков создается за счет различного сочетания всего 20 аминокислот. Из них может быть образовано 2 432 902 008 176 640 000 комбинаций, т. е. различных белков, которые будут обладать совершенно одинаковым составом, но различным строением. Но и это огромное число не предел — белок может состоять и из большего числа аминокислотных остатков, и, кроме того, каждая аминокислота может встречаться в белке несколько раз.</w:t>
      </w:r>
    </w:p>
    <w:p w:rsidR="00D9629D" w:rsidRPr="00825305" w:rsidRDefault="00D9629D" w:rsidP="00D9629D">
      <w:pPr>
        <w:ind w:firstLine="709"/>
      </w:pPr>
      <w:r w:rsidRPr="00825305">
        <w:rPr>
          <w:color w:val="000000"/>
        </w:rPr>
        <w:t>Молекула аминокислоты состоит из двух одинаковых для всех аминокислот частей, одна из которых является аминогруппой (—NH2) с основными свойствами, другая — карбоксильной группой (—СООН) с кислотными свойствами. Часть молекулы, называемая радикалом (R), у разных аминокислот имеет различное строение (рис. 12).</w:t>
      </w:r>
    </w:p>
    <w:p w:rsidR="00D9629D" w:rsidRPr="00825305" w:rsidRDefault="00D9629D" w:rsidP="00D9629D">
      <w:pPr>
        <w:pStyle w:val="ab"/>
        <w:numPr>
          <w:ilvl w:val="0"/>
          <w:numId w:val="0"/>
        </w:numPr>
        <w:shd w:val="clear" w:color="auto" w:fill="FFFFFF"/>
        <w:spacing w:before="0" w:beforeAutospacing="0" w:after="0" w:afterAutospacing="0"/>
        <w:ind w:firstLine="709"/>
        <w:jc w:val="both"/>
        <w:rPr>
          <w:color w:val="000000"/>
        </w:rPr>
      </w:pP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Pr>
          <w:noProof/>
          <w:color w:val="000000"/>
        </w:rPr>
        <w:drawing>
          <wp:inline distT="0" distB="0" distL="0" distR="0">
            <wp:extent cx="5238750" cy="3571875"/>
            <wp:effectExtent l="19050" t="0" r="0" b="0"/>
            <wp:docPr id="1" name="Рисунок 1" descr="Аминокислоты">
              <a:hlinkClick xmlns:a="http://schemas.openxmlformats.org/drawingml/2006/main" r:id="rId7" tooltip="&quot;Аминокислоты&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Аминокислоты"/>
                    <pic:cNvPicPr>
                      <a:picLocks noChangeAspect="1" noChangeArrowheads="1"/>
                    </pic:cNvPicPr>
                  </pic:nvPicPr>
                  <pic:blipFill>
                    <a:blip r:embed="rId8" cstate="print"/>
                    <a:srcRect b="3600"/>
                    <a:stretch>
                      <a:fillRect/>
                    </a:stretch>
                  </pic:blipFill>
                  <pic:spPr bwMode="auto">
                    <a:xfrm>
                      <a:off x="0" y="0"/>
                      <a:ext cx="5238750" cy="3571875"/>
                    </a:xfrm>
                    <a:prstGeom prst="rect">
                      <a:avLst/>
                    </a:prstGeom>
                    <a:noFill/>
                    <a:ln w="9525">
                      <a:noFill/>
                      <a:miter lim="800000"/>
                      <a:headEnd/>
                      <a:tailEnd/>
                    </a:ln>
                  </pic:spPr>
                </pic:pic>
              </a:graphicData>
            </a:graphic>
          </wp:inline>
        </w:drawing>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Наличие в одной молекуле аминокислоты и основной, и кислотной групп обусловливает их амфотерность и высокую реактивность. Через эти группы происходят соединения аминокислот при образовании белка. В ходе реакции полимеризации выделяется молекула</w:t>
      </w:r>
      <w:r w:rsidRPr="00825305">
        <w:rPr>
          <w:rStyle w:val="apple-converted-space"/>
          <w:color w:val="000000"/>
        </w:rPr>
        <w:t> </w:t>
      </w:r>
      <w:r w:rsidRPr="00825305">
        <w:rPr>
          <w:b/>
          <w:bCs/>
        </w:rPr>
        <w:t>воды</w:t>
      </w:r>
      <w:r w:rsidRPr="00825305">
        <w:rPr>
          <w:color w:val="000000"/>
        </w:rPr>
        <w:t xml:space="preserve">, а освободившиеся электроны образуют ковалентную связь, которая получила название пептидной — образуется пептид (греч. peptos — сваренный). К свободным карбоксильной и аминогруппе могут присоединяться другие аминокислоты, удлиняя «цепь», называющуюся полипептидной. На одном конце такой цепи </w:t>
      </w:r>
      <w:r w:rsidRPr="00825305">
        <w:rPr>
          <w:color w:val="000000"/>
        </w:rPr>
        <w:lastRenderedPageBreak/>
        <w:t>всегда будет группа МН2 (этот конец называется N-концом), а на другом конце — группа СООН (этот конец получил название С-конца) (рис. 13).</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Pr>
          <w:noProof/>
          <w:color w:val="000000"/>
        </w:rPr>
        <w:drawing>
          <wp:inline distT="0" distB="0" distL="0" distR="0">
            <wp:extent cx="5238750" cy="1076325"/>
            <wp:effectExtent l="19050" t="0" r="0" b="0"/>
            <wp:docPr id="2" name="Рисунок 2" descr="Образование пептидной связи">
              <a:hlinkClick xmlns:a="http://schemas.openxmlformats.org/drawingml/2006/main" r:id="rId9" tooltip="&quot;Образование пептидной связи&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бразование пептидной связи"/>
                    <pic:cNvPicPr>
                      <a:picLocks noChangeAspect="1" noChangeArrowheads="1"/>
                    </pic:cNvPicPr>
                  </pic:nvPicPr>
                  <pic:blipFill>
                    <a:blip r:embed="rId10" cstate="print"/>
                    <a:srcRect b="23489"/>
                    <a:stretch>
                      <a:fillRect/>
                    </a:stretch>
                  </pic:blipFill>
                  <pic:spPr bwMode="auto">
                    <a:xfrm>
                      <a:off x="0" y="0"/>
                      <a:ext cx="5238750" cy="1076325"/>
                    </a:xfrm>
                    <a:prstGeom prst="rect">
                      <a:avLst/>
                    </a:prstGeom>
                    <a:noFill/>
                    <a:ln w="9525">
                      <a:noFill/>
                      <a:miter lim="800000"/>
                      <a:headEnd/>
                      <a:tailEnd/>
                    </a:ln>
                  </pic:spPr>
                </pic:pic>
              </a:graphicData>
            </a:graphic>
          </wp:inline>
        </w:drawing>
      </w:r>
      <w:r w:rsidRPr="00825305">
        <w:rPr>
          <w:color w:val="000000"/>
        </w:rPr>
        <w:br/>
        <w:t>Полипептидные цепи белков бывают очень длинными и включают самые различные комбинации аминокислот. В состав белка может входить не одна, а две полипептидные цепи и более. Так, в молекуле инсулина — две цепи, а иммуноглобулины состоят из четырех цепей.</w:t>
      </w:r>
    </w:p>
    <w:p w:rsidR="00D9629D" w:rsidRPr="00825305"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b/>
          <w:bCs/>
        </w:rPr>
        <w:t>Бактерии</w:t>
      </w:r>
      <w:r w:rsidRPr="00825305">
        <w:rPr>
          <w:rStyle w:val="apple-converted-space"/>
          <w:color w:val="000000"/>
        </w:rPr>
        <w:t> </w:t>
      </w:r>
      <w:r w:rsidRPr="00825305">
        <w:rPr>
          <w:color w:val="000000"/>
        </w:rPr>
        <w:t>и растения могут синтезировать все необходимые им аминокислоты из более простых веществ. Многие животные, в том числе и человек, способны синтезировать не все аминокислоты, поэтому так называемые незаменимые аминокислоты (лизин, валин, лейцин, изолейцин, треонин, фенилаланин, триптофан, тирозин, метионин) они должны получать с пищей в готовом виде.</w:t>
      </w:r>
    </w:p>
    <w:p w:rsidR="00D9629D" w:rsidRPr="00825305" w:rsidRDefault="00D9629D" w:rsidP="00D9629D">
      <w:pPr>
        <w:pStyle w:val="ab"/>
        <w:numPr>
          <w:ilvl w:val="0"/>
          <w:numId w:val="0"/>
        </w:numPr>
        <w:shd w:val="clear" w:color="auto" w:fill="FFFFFF"/>
        <w:spacing w:before="0" w:beforeAutospacing="0" w:after="0" w:afterAutospacing="0"/>
        <w:ind w:firstLine="709"/>
        <w:jc w:val="both"/>
        <w:rPr>
          <w:b/>
          <w:color w:val="000000"/>
        </w:rPr>
      </w:pPr>
      <w:r w:rsidRPr="00825305">
        <w:rPr>
          <w:b/>
          <w:color w:val="000000"/>
        </w:rPr>
        <w:t>Классификация белков.</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Среди белков различают протеины, состоящие только из белков, и протеиды — содержащие небелковую часть (например, гемоглобин).</w:t>
      </w:r>
    </w:p>
    <w:p w:rsidR="00D9629D" w:rsidRPr="00825305"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Кроме простых белков, состоящих только из аминокислот, есть еще и сложные, в состав которых могут входить углеводы (гликопротеиды), жиры (липопротеиды),</w:t>
      </w:r>
      <w:r w:rsidRPr="00825305">
        <w:rPr>
          <w:rStyle w:val="apple-converted-space"/>
          <w:color w:val="000000"/>
        </w:rPr>
        <w:t> </w:t>
      </w:r>
      <w:r w:rsidRPr="00DF3E7D">
        <w:rPr>
          <w:b/>
          <w:bCs/>
        </w:rPr>
        <w:t>нуклеиновые кислоты</w:t>
      </w:r>
      <w:r w:rsidRPr="00825305">
        <w:rPr>
          <w:rStyle w:val="apple-converted-space"/>
          <w:color w:val="000000"/>
        </w:rPr>
        <w:t> </w:t>
      </w:r>
      <w:r w:rsidRPr="00825305">
        <w:rPr>
          <w:color w:val="000000"/>
        </w:rPr>
        <w:t>(нуклеопротеиды) и др.</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b/>
          <w:bCs/>
          <w:color w:val="000000"/>
        </w:rPr>
        <w:t>Уровни организации белковой молекулы.</w:t>
      </w:r>
      <w:r w:rsidRPr="00825305">
        <w:rPr>
          <w:rStyle w:val="apple-converted-space"/>
          <w:b/>
          <w:bCs/>
          <w:color w:val="000000"/>
        </w:rPr>
        <w:t> </w:t>
      </w:r>
    </w:p>
    <w:p w:rsidR="00D9629D" w:rsidRPr="00825305"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Молекулы белков могут принимать различные пространственные формы — конформации, которые представляют собой четыре уровня их организации (рис. 14).</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Pr>
          <w:noProof/>
          <w:color w:val="000000"/>
        </w:rPr>
        <w:drawing>
          <wp:inline distT="0" distB="0" distL="0" distR="0">
            <wp:extent cx="4124325" cy="3362325"/>
            <wp:effectExtent l="19050" t="0" r="9525" b="0"/>
            <wp:docPr id="3" name="Рисунок 3" descr="Белковая молекула">
              <a:hlinkClick xmlns:a="http://schemas.openxmlformats.org/drawingml/2006/main" r:id="rId11" tooltip="&quot;Белковая молекула&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Белковая молекула"/>
                    <pic:cNvPicPr>
                      <a:picLocks noChangeAspect="1" noChangeArrowheads="1"/>
                    </pic:cNvPicPr>
                  </pic:nvPicPr>
                  <pic:blipFill>
                    <a:blip r:embed="rId12" cstate="print"/>
                    <a:srcRect b="10098"/>
                    <a:stretch>
                      <a:fillRect/>
                    </a:stretch>
                  </pic:blipFill>
                  <pic:spPr bwMode="auto">
                    <a:xfrm>
                      <a:off x="0" y="0"/>
                      <a:ext cx="4124325" cy="3362325"/>
                    </a:xfrm>
                    <a:prstGeom prst="rect">
                      <a:avLst/>
                    </a:prstGeom>
                    <a:noFill/>
                    <a:ln w="9525">
                      <a:noFill/>
                      <a:miter lim="800000"/>
                      <a:headEnd/>
                      <a:tailEnd/>
                    </a:ln>
                  </pic:spPr>
                </pic:pic>
              </a:graphicData>
            </a:graphic>
          </wp:inline>
        </w:drawing>
      </w:r>
      <w:r w:rsidRPr="00825305">
        <w:rPr>
          <w:color w:val="000000"/>
        </w:rPr>
        <w:br/>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Линейная последовательность аминокислот в составе полипептидной цепи представляет первичную структуру белка. Она уникальна для любого белка и определяет его форму, свойства и функции.</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Вторичная структура белков возникает в результате образования водородных связей между группами —СООН и —NH2 -разных аминокислотных остатков полипептидной цепи. Хотя водородные связи малопрочные, но благодаря их значительному количеству в комплексе они обеспечивают довольно прочную структуру.</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Третичная структура представляет собой причудливую, но для каждого белка специфическую конфигурацию, имеющую вид клубка (глобулу). Прочность третичной структуры обеспечивается ионными, водородными и дисульфидными ( - S-S-) связями между остатками цистеина, а также гидрофобным взаимодействием.</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b/>
          <w:bCs/>
          <w:color w:val="000000"/>
        </w:rPr>
        <w:lastRenderedPageBreak/>
        <w:t>Четвертичная структура характерна не для всех белков.</w:t>
      </w:r>
      <w:r w:rsidRPr="00825305">
        <w:rPr>
          <w:rStyle w:val="apple-converted-space"/>
          <w:b/>
          <w:bCs/>
          <w:color w:val="000000"/>
        </w:rPr>
        <w:t> </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Она возникает в результате соединения нескольких глобул в сложный комплекс. Например, гемоглобин крови человека представляет комплекс из четырех таких субъединиц.</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Утрата белковой молекулой своей природной структуры называется денатурацией. Она может возникать под воздействием температуры, химических веществ, обезвоживания, облучения и других факторов. Если при денатурации не нарушена первичная структура, то при восстановлении нормальных условий белок способен воссоздавать свою структуру (рис. 15). Отсюда следует, что все особенности строения макромолекулы белка определяются его первичной структурой.</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b/>
          <w:bCs/>
          <w:color w:val="000000"/>
        </w:rPr>
        <w:t>Функции белков.</w:t>
      </w:r>
      <w:r w:rsidRPr="00825305">
        <w:rPr>
          <w:rStyle w:val="apple-converted-space"/>
          <w:b/>
          <w:bCs/>
          <w:color w:val="000000"/>
        </w:rPr>
        <w:t> </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Белки выполняют целый ряд функций как в каждой клетке, так и в целом организме. Функции белков многообразны.</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Белки являются основой всех биологических мембран, всех органоидов клетки, таким образом они выполняют структурную (строительную ) функцию.- (Рис. 15.)  . Так, коллаген является важным составным компонентом соединительной ткани, кератин — компонент перьев, волос, рогов, ногтей, эластин — эластичный компонент связок, стенок кровеносных сосудов.</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b/>
          <w:bCs/>
          <w:color w:val="000000"/>
        </w:rPr>
        <w:t>Очень важна ферментативная функция белков.</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Белковые молекулы ферментов способны ускорять течение биохимических реакций в клетке в сотни миллионов раз. К настоящему времени выделено и изучено более тысячи ферментов, каждый из которых способен влиять на скорость течения той или иной биохимической реакции.</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Молекулы одних ферментов состоят только из белков, другие включают белок и небелковое соединение, или кофермент, В качестве коферментов выступают различные вещества, как правило</w:t>
      </w:r>
      <w:r w:rsidRPr="00825305">
        <w:rPr>
          <w:rStyle w:val="apple-converted-space"/>
          <w:color w:val="000000"/>
        </w:rPr>
        <w:t> </w:t>
      </w:r>
      <w:r w:rsidRPr="00825305">
        <w:rPr>
          <w:b/>
          <w:bCs/>
        </w:rPr>
        <w:t>витамины</w:t>
      </w:r>
      <w:r w:rsidRPr="00825305">
        <w:rPr>
          <w:rStyle w:val="apple-converted-space"/>
          <w:color w:val="000000"/>
        </w:rPr>
        <w:t> </w:t>
      </w:r>
      <w:r w:rsidRPr="00825305">
        <w:rPr>
          <w:color w:val="000000"/>
        </w:rPr>
        <w:t>и неорганические — ионы различных металлов.</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Ферменты участвуют как в процессах синтеза, так и распада. При этом ферменты действуют в строго определенной последовательности, они специфичны для каждого вещества и ускоряют только определенные реакции. Встречаются ферменты, которые катализируют несколько реакций. Избирательность действия ферментов на разные химические вещества связана с их строением. Каталитическая активность фермента определяется не всей его молекулой, а определенным участком молекулы фермента, который называется его активным центром.</w:t>
      </w:r>
      <w:r w:rsidRPr="00825305">
        <w:rPr>
          <w:rStyle w:val="apple-converted-space"/>
          <w:color w:val="000000"/>
        </w:rPr>
        <w:t> </w:t>
      </w:r>
    </w:p>
    <w:p w:rsidR="00D9629D" w:rsidRPr="00825305"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Субстрат взаимодействует с ферментом, причем связывание субстрата осуществляется именно в активном центре, Форма и химическое строение активного центра таковы, что с ним могут связываться только определенные молекулы в силу их пространственного соответствия, они подходят друг к другу, «как ключ к замку».</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Pr>
          <w:noProof/>
          <w:color w:val="000000"/>
        </w:rPr>
        <w:drawing>
          <wp:inline distT="0" distB="0" distL="0" distR="0">
            <wp:extent cx="5238750" cy="1676400"/>
            <wp:effectExtent l="19050" t="0" r="0" b="0"/>
            <wp:docPr id="4" name="Рисунок 4" descr="Ферментативная функция белков">
              <a:hlinkClick xmlns:a="http://schemas.openxmlformats.org/drawingml/2006/main" r:id="rId13" tooltip="&quot;Ферментативная функция белков&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Ферментативная функция белков"/>
                    <pic:cNvPicPr>
                      <a:picLocks noChangeAspect="1" noChangeArrowheads="1"/>
                    </pic:cNvPicPr>
                  </pic:nvPicPr>
                  <pic:blipFill>
                    <a:blip r:embed="rId14" cstate="print"/>
                    <a:srcRect b="22270"/>
                    <a:stretch>
                      <a:fillRect/>
                    </a:stretch>
                  </pic:blipFill>
                  <pic:spPr bwMode="auto">
                    <a:xfrm>
                      <a:off x="0" y="0"/>
                      <a:ext cx="5238750" cy="1676400"/>
                    </a:xfrm>
                    <a:prstGeom prst="rect">
                      <a:avLst/>
                    </a:prstGeom>
                    <a:noFill/>
                    <a:ln w="9525">
                      <a:noFill/>
                      <a:miter lim="800000"/>
                      <a:headEnd/>
                      <a:tailEnd/>
                    </a:ln>
                  </pic:spPr>
                </pic:pic>
              </a:graphicData>
            </a:graphic>
          </wp:inline>
        </w:drawing>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На заключительном этапе химической реакции комплекс «фермент—субстрат» распадается с образованием конечных продуктов и свободного фермента. Освободившийся при этом активный центр фермента может снова принимать новые молекулы вещества-субстрата (рис. 16).</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b/>
          <w:bCs/>
          <w:color w:val="000000"/>
        </w:rPr>
        <w:t>Важное значение имеет транспортная функция белков.</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Так, гемоглобин переносит кислород из легких к клеткам других тканей. В мышцах эту функцию выполняет белок миоглобин. Сывороточный альбумин крови способствует переносу липидов и жирных кислот, различных биологически активных веществ. Белки-переносчики осуществляют перенос веществ через клеточные мембраны.</w:t>
      </w:r>
      <w:r w:rsidRPr="00825305">
        <w:rPr>
          <w:color w:val="000000"/>
        </w:rPr>
        <w:br/>
        <w:t>Специфические белки выполняют защитную функцию. Они предохраняют организм от вторжения чужеродных организмов и от повреждения. Так, антитела, вырабатываемые лимфоцитами, блокируют чужеродные белки; интерфероны — универсальные противовирусные белки; фибриноген, тромбин и другие предохраняют организм от кровопотери, образуя тромб.</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lastRenderedPageBreak/>
        <w:t>Многие живые существа для обеспечения защиты выделяют белки, называемые токсинами, которые в большинстве случаев являются сильными ядами. В свою очередь, некоторые организмы способны вырабатывать антитоксины, которые подавляют действие этих ядов.</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Регуляторная функция присуща белкам-гормонам (регуляторам). Они регулируют различные физиологические процессы. Например, наиболее известным гормоном является инсулин, регулирующий содержание глюкозы в крови. При недостатке инсулина в организме возникает заболевание, известное как сахарный диабет.</w:t>
      </w:r>
    </w:p>
    <w:p w:rsidR="00D9629D"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 xml:space="preserve">Белки могут выполнять энергетическую функцию, являясь одним из источников энергии в клетке. При полном расщеплении </w:t>
      </w:r>
      <w:smartTag w:uri="urn:schemas-microsoft-com:office:smarttags" w:element="metricconverter">
        <w:smartTagPr>
          <w:attr w:name="ProductID" w:val="1 г"/>
        </w:smartTagPr>
        <w:r w:rsidRPr="00825305">
          <w:rPr>
            <w:color w:val="000000"/>
          </w:rPr>
          <w:t>1 г</w:t>
        </w:r>
      </w:smartTag>
      <w:r w:rsidRPr="00825305">
        <w:rPr>
          <w:color w:val="000000"/>
        </w:rPr>
        <w:t xml:space="preserve"> белка до конечных продуктов выделяется 17,6 кДж энергии. Но в качестве источника энергии белки используются крайне редко. Аминокислоты, высвобождающиеся при расщеплении белковых молекул, используются для построения новых белков.</w:t>
      </w:r>
    </w:p>
    <w:p w:rsidR="00D9629D" w:rsidRPr="00825305" w:rsidRDefault="00D9629D" w:rsidP="00D9629D">
      <w:pPr>
        <w:pStyle w:val="ab"/>
        <w:numPr>
          <w:ilvl w:val="0"/>
          <w:numId w:val="0"/>
        </w:numPr>
        <w:shd w:val="clear" w:color="auto" w:fill="FFFFFF"/>
        <w:spacing w:before="0" w:beforeAutospacing="0" w:after="0" w:afterAutospacing="0"/>
        <w:ind w:firstLine="709"/>
        <w:jc w:val="both"/>
        <w:rPr>
          <w:color w:val="000000"/>
        </w:rPr>
      </w:pPr>
      <w:r w:rsidRPr="00825305">
        <w:rPr>
          <w:color w:val="000000"/>
        </w:rPr>
        <w:t>Роль белка в жизни клетки огромна. Современная биология показала, что сходство и различие организмов определяются в конечном счете набором белков. Чем ближе организмы друг к другу в систематическом положении, тем более сходны их белки.</w:t>
      </w:r>
    </w:p>
    <w:p w:rsidR="00D9629D" w:rsidRPr="00825305" w:rsidRDefault="00D9629D" w:rsidP="00D9629D">
      <w:pPr>
        <w:ind w:firstLine="709"/>
      </w:pPr>
      <w:r w:rsidRPr="00825305">
        <w:rPr>
          <w:b/>
        </w:rPr>
        <w:t>ПРИНЦИПЫ ФОРМИРОВАНИЯ ВТОРИЧНОЙ СТРУКТУРЫ БЕЛКОВ</w:t>
      </w:r>
      <w:r w:rsidRPr="00825305">
        <w:t xml:space="preserve"> </w:t>
      </w:r>
    </w:p>
    <w:p w:rsidR="00D9629D" w:rsidRPr="00825305" w:rsidRDefault="00D9629D" w:rsidP="00D9629D">
      <w:pPr>
        <w:ind w:firstLine="709"/>
      </w:pPr>
      <w:r w:rsidRPr="00825305">
        <w:t>Водородная связь в полипептидной цепи. Канонические конформации полипептидной цепи - α-спираль и β-складчатая структура, α-изгиб и шпилька. Нарушения формирования вторичной структуры. Определение степени регулярности структуры. Роль различных аминокислотных остатков в формировании вторичной структуры.</w:t>
      </w:r>
    </w:p>
    <w:p w:rsidR="00D9629D" w:rsidRPr="00825305" w:rsidRDefault="00D9629D" w:rsidP="00D9629D">
      <w:pPr>
        <w:ind w:firstLine="709"/>
        <w:rPr>
          <w:b/>
        </w:rPr>
      </w:pPr>
      <w:r w:rsidRPr="00825305">
        <w:rPr>
          <w:b/>
        </w:rPr>
        <w:t>СТАБИЛЬНОСТЬ БЕЛКОВ: МОЛЕКУЛЯРНЫЕ АВТОПОВРЕЖДЕНИЯ</w:t>
      </w:r>
    </w:p>
    <w:p w:rsidR="00D9629D" w:rsidRPr="00825305" w:rsidRDefault="00D9629D" w:rsidP="00D9629D">
      <w:pPr>
        <w:ind w:firstLine="709"/>
      </w:pPr>
      <w:r w:rsidRPr="00825305">
        <w:t xml:space="preserve"> Прионы. Их обнаружение, свойства. Болезни, вызываемые прионами. Размножение прионов в клетке. Принцип появления новых молекул прионов – структурные и генетические особенности. </w:t>
      </w:r>
    </w:p>
    <w:p w:rsidR="00D9629D" w:rsidRPr="00825305" w:rsidRDefault="00D9629D" w:rsidP="00D9629D">
      <w:pPr>
        <w:pStyle w:val="ipara"/>
        <w:spacing w:before="0" w:beforeAutospacing="0" w:after="0" w:afterAutospacing="0"/>
        <w:ind w:firstLine="709"/>
      </w:pPr>
      <w:r w:rsidRPr="00825305">
        <w:t xml:space="preserve">Индивидуальные белки различаются по своим физико-химическим свойствам: форме молекул, молекулярной массе, суммарному заряду </w:t>
      </w:r>
    </w:p>
    <w:p w:rsidR="00D9629D" w:rsidRPr="00825305" w:rsidRDefault="00D9629D" w:rsidP="00D9629D">
      <w:pPr>
        <w:pStyle w:val="nipara"/>
        <w:spacing w:before="0" w:beforeAutospacing="0" w:after="0" w:afterAutospacing="0"/>
        <w:ind w:firstLine="709"/>
      </w:pPr>
      <w:bookmarkStart w:id="0" w:name="68"/>
      <w:bookmarkEnd w:id="0"/>
      <w:r w:rsidRPr="00825305">
        <w:t xml:space="preserve">молекулы, соотношению полярных и неполярных групп на поверхности нативной молекулы белка, растворимости белков, а также степени устойчивости к воздействию денатурирующих агентов. </w:t>
      </w:r>
    </w:p>
    <w:p w:rsidR="00D9629D" w:rsidRPr="00825305" w:rsidRDefault="00D9629D" w:rsidP="00D9629D">
      <w:pPr>
        <w:pStyle w:val="left"/>
        <w:spacing w:before="0" w:beforeAutospacing="0" w:after="0" w:afterAutospacing="0"/>
        <w:ind w:left="0" w:firstLine="709"/>
        <w:jc w:val="both"/>
      </w:pPr>
      <w:r w:rsidRPr="00825305">
        <w:rPr>
          <w:rStyle w:val="a7"/>
          <w:b/>
          <w:bCs/>
        </w:rPr>
        <w:t>1. Различия белков по форме молекул</w:t>
      </w:r>
      <w:r w:rsidRPr="00825305">
        <w:t xml:space="preserve"> </w:t>
      </w:r>
    </w:p>
    <w:p w:rsidR="00D9629D" w:rsidRPr="00825305" w:rsidRDefault="00D9629D" w:rsidP="00D9629D">
      <w:pPr>
        <w:pStyle w:val="ipara"/>
        <w:spacing w:before="0" w:beforeAutospacing="0" w:after="0" w:afterAutospacing="0"/>
        <w:ind w:firstLine="709"/>
      </w:pPr>
      <w:r w:rsidRPr="00825305">
        <w:t xml:space="preserve">Как уже говорилось выше, по форме молекул белки делят на глобулярные и фибриллярные. Глобулярные белки имеют более компактную структуру, их гидрофобные радикалы в большинстве своём спрятаны в гидрофобное ядро, и они значительно лучше растворимы в жидкостях организма, чем фибриллярные белки (исключение составляют мембранные белки). </w:t>
      </w:r>
    </w:p>
    <w:p w:rsidR="00D9629D" w:rsidRPr="00825305" w:rsidRDefault="00D9629D" w:rsidP="00D9629D">
      <w:pPr>
        <w:pStyle w:val="left"/>
        <w:spacing w:before="0" w:beforeAutospacing="0" w:after="0" w:afterAutospacing="0"/>
        <w:ind w:left="0" w:firstLine="709"/>
        <w:jc w:val="both"/>
      </w:pPr>
      <w:r w:rsidRPr="00825305">
        <w:rPr>
          <w:rStyle w:val="a7"/>
          <w:b/>
          <w:bCs/>
        </w:rPr>
        <w:t>2. Различия белков по молекулярной массе</w:t>
      </w:r>
      <w:r w:rsidRPr="00825305">
        <w:t xml:space="preserve"> </w:t>
      </w:r>
    </w:p>
    <w:p w:rsidR="00D9629D" w:rsidRPr="00825305" w:rsidRDefault="00D9629D" w:rsidP="00D9629D">
      <w:pPr>
        <w:pStyle w:val="ipara"/>
        <w:spacing w:before="0" w:beforeAutospacing="0" w:after="0" w:afterAutospacing="0"/>
        <w:ind w:firstLine="709"/>
      </w:pPr>
      <w:r w:rsidRPr="00825305">
        <w:t xml:space="preserve">Белки - высокомолекулярные соединения, но могут сильно отличаться по молекулярной массе, которая колеблется от 6000 до 1 000 000 Д и выше. Молекулярная масса белка зависит от количества аминокислотных остатков в полипептидной цепи, а для олигомерных белков - и от количества входящих в него протомеров (или субъединиц). </w:t>
      </w:r>
    </w:p>
    <w:p w:rsidR="00D9629D" w:rsidRPr="00825305" w:rsidRDefault="00D9629D" w:rsidP="00D9629D">
      <w:pPr>
        <w:pStyle w:val="left"/>
        <w:spacing w:before="0" w:beforeAutospacing="0" w:after="0" w:afterAutospacing="0"/>
        <w:ind w:left="0" w:firstLine="709"/>
        <w:jc w:val="both"/>
      </w:pPr>
      <w:r w:rsidRPr="00825305">
        <w:rPr>
          <w:rStyle w:val="a6"/>
          <w:i/>
          <w:iCs/>
        </w:rPr>
        <w:t>3. Суммарный заряд белков</w:t>
      </w:r>
      <w:r w:rsidRPr="00825305">
        <w:t xml:space="preserve"> </w:t>
      </w:r>
    </w:p>
    <w:p w:rsidR="00D9629D" w:rsidRPr="00825305" w:rsidRDefault="00D9629D" w:rsidP="00D9629D">
      <w:pPr>
        <w:pStyle w:val="ipara"/>
        <w:spacing w:before="0" w:beforeAutospacing="0" w:after="0" w:afterAutospacing="0"/>
        <w:ind w:firstLine="709"/>
      </w:pPr>
      <w:r w:rsidRPr="00825305">
        <w:t xml:space="preserve">Белки имеют в своём составе радикалы лизина, аргинина, гистидина, глутаминовой и аспарагиновой кислот, содержащие функциональные группы, способные к ионизации (ионогенные группы). Кроме того, на N- и С-концах полипептидных цепей имеются α-амино- и α-карбоксильная группы, также способные к ионизации. Суммарный заряд белковой молекулы зависит от соотношения ионизированных анионных радикалов Глу и Асп и катионных радикалов Лиз, Apr и Гис. </w:t>
      </w:r>
    </w:p>
    <w:p w:rsidR="00D9629D" w:rsidRPr="00825305" w:rsidRDefault="00D9629D" w:rsidP="00D9629D">
      <w:pPr>
        <w:pStyle w:val="ipara"/>
        <w:spacing w:before="0" w:beforeAutospacing="0" w:after="0" w:afterAutospacing="0"/>
        <w:ind w:firstLine="709"/>
      </w:pPr>
      <w:r w:rsidRPr="00825305">
        <w:t>Степень ионизации функциональных групп этих радикалов зависит от рН среды. При рН раствора около 7 все ионогенные группы белка находятся в ионизированном состоянии. В кислой среде увеличение концентрации протонов (Н+) приводит к подавлению диссоциации карбоксильных групп и уменьшению отрицательного заряда белков: -СОО</w:t>
      </w:r>
      <w:r w:rsidRPr="00825305">
        <w:rPr>
          <w:vertAlign w:val="superscript"/>
        </w:rPr>
        <w:t>-</w:t>
      </w:r>
      <w:r w:rsidRPr="00825305">
        <w:t xml:space="preserve"> + Н</w:t>
      </w:r>
      <w:r w:rsidRPr="00825305">
        <w:rPr>
          <w:vertAlign w:val="superscript"/>
        </w:rPr>
        <w:t>+</w:t>
      </w:r>
      <w:r w:rsidRPr="00825305">
        <w:t xml:space="preserve"> → -СООН. В щелочной среде связывание избытка ОН" с протонами, образующимися при диссоциации NH</w:t>
      </w:r>
      <w:r w:rsidRPr="00825305">
        <w:rPr>
          <w:vertAlign w:val="subscript"/>
        </w:rPr>
        <w:t>3</w:t>
      </w:r>
      <w:r w:rsidRPr="00825305">
        <w:rPr>
          <w:vertAlign w:val="superscript"/>
        </w:rPr>
        <w:t>+</w:t>
      </w:r>
      <w:r w:rsidRPr="00825305">
        <w:t xml:space="preserve">с образованием воды, приводит к уменьшению положительного заряда белков: </w:t>
      </w:r>
    </w:p>
    <w:p w:rsidR="00D9629D" w:rsidRPr="00825305" w:rsidRDefault="00D9629D" w:rsidP="00D9629D">
      <w:pPr>
        <w:pStyle w:val="cpara"/>
        <w:spacing w:before="0" w:beforeAutospacing="0" w:after="0" w:afterAutospacing="0"/>
        <w:ind w:firstLine="709"/>
        <w:jc w:val="both"/>
      </w:pPr>
      <w:r w:rsidRPr="00825305">
        <w:t>-NH</w:t>
      </w:r>
      <w:r w:rsidRPr="00825305">
        <w:rPr>
          <w:vertAlign w:val="subscript"/>
        </w:rPr>
        <w:t>3</w:t>
      </w:r>
      <w:r w:rsidRPr="00825305">
        <w:rPr>
          <w:vertAlign w:val="superscript"/>
        </w:rPr>
        <w:t>+</w:t>
      </w:r>
      <w:r w:rsidRPr="00825305">
        <w:t xml:space="preserve"> +ОН</w:t>
      </w:r>
      <w:r w:rsidRPr="00825305">
        <w:rPr>
          <w:vertAlign w:val="superscript"/>
        </w:rPr>
        <w:t>-</w:t>
      </w:r>
      <w:r w:rsidRPr="00825305">
        <w:t xml:space="preserve"> → -NH</w:t>
      </w:r>
      <w:r w:rsidRPr="00825305">
        <w:rPr>
          <w:vertAlign w:val="subscript"/>
        </w:rPr>
        <w:t>2</w:t>
      </w:r>
      <w:r w:rsidRPr="00825305">
        <w:t xml:space="preserve"> + H</w:t>
      </w:r>
      <w:r w:rsidRPr="00825305">
        <w:rPr>
          <w:vertAlign w:val="subscript"/>
        </w:rPr>
        <w:t>2</w:t>
      </w:r>
      <w:r w:rsidRPr="00825305">
        <w:t xml:space="preserve">O. </w:t>
      </w:r>
    </w:p>
    <w:p w:rsidR="00D9629D" w:rsidRPr="00825305" w:rsidRDefault="00D9629D" w:rsidP="00D9629D">
      <w:pPr>
        <w:pStyle w:val="ipara"/>
        <w:spacing w:before="0" w:beforeAutospacing="0" w:after="0" w:afterAutospacing="0"/>
        <w:ind w:firstLine="709"/>
      </w:pPr>
      <w:r w:rsidRPr="00825305">
        <w:t xml:space="preserve">Значение рН, при котором белок приобретает суммарный нулевой заряд, называют </w:t>
      </w:r>
      <w:r w:rsidRPr="00825305">
        <w:rPr>
          <w:rStyle w:val="a6"/>
        </w:rPr>
        <w:t xml:space="preserve">"изоэлектрическая точка" </w:t>
      </w:r>
      <w:r w:rsidRPr="00825305">
        <w:t xml:space="preserve">и обозначают как pI. В изоэлектрической точке количество положительно и отрицательно заряженных групп белка одинаково, т.е. белок находится в изоэлектрическом состоянии. </w:t>
      </w:r>
    </w:p>
    <w:p w:rsidR="00D9629D" w:rsidRPr="00825305" w:rsidRDefault="00D9629D" w:rsidP="00D9629D">
      <w:pPr>
        <w:pStyle w:val="ipara"/>
        <w:spacing w:before="0" w:beforeAutospacing="0" w:after="0" w:afterAutospacing="0"/>
        <w:ind w:firstLine="709"/>
      </w:pPr>
      <w:r w:rsidRPr="00825305">
        <w:lastRenderedPageBreak/>
        <w:t>Так как большинство белков в клетке имеет в своём составе больше анионогенных групп (-СОО</w:t>
      </w:r>
      <w:r w:rsidRPr="00825305">
        <w:rPr>
          <w:vertAlign w:val="superscript"/>
        </w:rPr>
        <w:t>-</w:t>
      </w:r>
      <w:r w:rsidRPr="00825305">
        <w:t xml:space="preserve">), то изоэлектрическая точка этих белков лежит в слабокислой среде. Изоэлектрическая точка белков, в составе которых преобладают катионогенные группы, находится в щелочной среде. Наиболее яркий пример таких внутриклеточных белков, содержащих много аргинина и лизина, - гистоны, входящие в состав хроматина. </w:t>
      </w:r>
    </w:p>
    <w:p w:rsidR="00D9629D" w:rsidRPr="00825305" w:rsidRDefault="00D9629D" w:rsidP="00D9629D">
      <w:pPr>
        <w:pStyle w:val="ipara"/>
        <w:spacing w:before="0" w:beforeAutospacing="0" w:after="0" w:afterAutospacing="0"/>
        <w:ind w:firstLine="709"/>
      </w:pPr>
      <w:r w:rsidRPr="00825305">
        <w:t xml:space="preserve">Белки, имеющие суммарный положительный или отрицательный заряд, лучше растворимы, чем белки, находящиеся в изоэлектрической точке. Суммарный заряд увеличивает количество диполей воды, способных связываться с белковой молекулой, и препятствует контакту одноимённо заряженных молекул, в результате растворимость белков увеличивается. Заряженные белки могут двигаться в электрическом поле: анионные белки, имеющие отрицательный заряд, будут двигаться к положительно заряженному аноду (+), а катионные белки - к отрицательно заряженному катоду (- ). Белки, находящиеся в изоэлектрическом состоянии, не перемещаются в электрическом поле. </w:t>
      </w:r>
    </w:p>
    <w:p w:rsidR="00D9629D" w:rsidRPr="00825305" w:rsidRDefault="00D9629D" w:rsidP="00D9629D">
      <w:pPr>
        <w:pStyle w:val="left"/>
        <w:spacing w:before="0" w:beforeAutospacing="0" w:after="0" w:afterAutospacing="0"/>
        <w:ind w:left="0" w:firstLine="709"/>
        <w:jc w:val="both"/>
      </w:pPr>
      <w:r w:rsidRPr="00825305">
        <w:rPr>
          <w:rStyle w:val="a6"/>
          <w:i/>
          <w:iCs/>
        </w:rPr>
        <w:t>4. Соотношение полярных и неполярных</w:t>
      </w:r>
      <w:r>
        <w:rPr>
          <w:rStyle w:val="a6"/>
          <w:i/>
          <w:iCs/>
        </w:rPr>
        <w:t xml:space="preserve"> </w:t>
      </w:r>
      <w:r w:rsidRPr="00825305">
        <w:rPr>
          <w:rStyle w:val="a6"/>
          <w:i/>
          <w:iCs/>
        </w:rPr>
        <w:t>групп на поверхности нативных молекул</w:t>
      </w:r>
      <w:r>
        <w:rPr>
          <w:rStyle w:val="a6"/>
          <w:i/>
          <w:iCs/>
        </w:rPr>
        <w:t xml:space="preserve"> </w:t>
      </w:r>
      <w:r w:rsidRPr="00825305">
        <w:rPr>
          <w:rStyle w:val="a6"/>
          <w:i/>
          <w:iCs/>
        </w:rPr>
        <w:t>белков</w:t>
      </w:r>
      <w:r w:rsidRPr="00825305">
        <w:t xml:space="preserve"> </w:t>
      </w:r>
    </w:p>
    <w:p w:rsidR="00D9629D" w:rsidRPr="00825305" w:rsidRDefault="00D9629D" w:rsidP="00D9629D">
      <w:pPr>
        <w:pStyle w:val="ipara"/>
        <w:spacing w:before="0" w:beforeAutospacing="0" w:after="0" w:afterAutospacing="0"/>
        <w:ind w:firstLine="709"/>
      </w:pPr>
      <w:r w:rsidRPr="00825305">
        <w:t xml:space="preserve">На поверхности большинства внутриклеточных белков преобладают полярные радикалы, однако соотношение полярных и неполярных групп отлично для разных индивидуальных белков. Так, протомеры олигомерных белков в области контактов друг с другом часто содержат гидрофобные радикалы. Поверхности белков, функционирующих в составе мембран или прикрепляющиеся к ним в процессе функционирования, также обогащены гидрофобными радикалами. Такие белки лучше растворимы в липидах, чем в воде. </w:t>
      </w:r>
    </w:p>
    <w:p w:rsidR="00D9629D" w:rsidRPr="00825305" w:rsidRDefault="00D9629D" w:rsidP="00D9629D">
      <w:pPr>
        <w:pStyle w:val="left"/>
        <w:spacing w:before="0" w:beforeAutospacing="0" w:after="0" w:afterAutospacing="0"/>
        <w:ind w:left="0" w:firstLine="709"/>
        <w:jc w:val="both"/>
      </w:pPr>
      <w:bookmarkStart w:id="1" w:name="69"/>
      <w:bookmarkEnd w:id="1"/>
      <w:r w:rsidRPr="00825305">
        <w:rPr>
          <w:rStyle w:val="a7"/>
          <w:b/>
          <w:bCs/>
        </w:rPr>
        <w:t>5. Растворимость белков</w:t>
      </w:r>
      <w:r w:rsidRPr="00825305">
        <w:t xml:space="preserve"> </w:t>
      </w:r>
    </w:p>
    <w:p w:rsidR="00D9629D" w:rsidRPr="00825305" w:rsidRDefault="00D9629D" w:rsidP="00D9629D">
      <w:pPr>
        <w:pStyle w:val="ipara"/>
        <w:spacing w:before="0" w:beforeAutospacing="0" w:after="0" w:afterAutospacing="0"/>
        <w:ind w:firstLine="709"/>
      </w:pPr>
      <w:r w:rsidRPr="00825305">
        <w:t xml:space="preserve">Растворимость белков в воде зависит от всех перечисленных выше свойств белков: формы, молекулярной массы, величины заряда, соотношения полярных и неполярных функциональных групп на поверхности белка. Кроме этого, растворимость белка определяется составом растворителя, т.е. наличием в растворе других растворённых веществ. Например, некоторые белки легче растворяются в слабом солевом растворе, чем в дистиллированной воде. С другой стороны, увеличение концентрации нейтральных солей может способствовать вьшадению определённых белков в осадок. Денатурирующие агенты, присутствующие в растворе, также снижают растворимость белков. </w:t>
      </w:r>
    </w:p>
    <w:p w:rsidR="00D9629D" w:rsidRPr="00825305" w:rsidRDefault="00D9629D" w:rsidP="00D9629D">
      <w:pPr>
        <w:ind w:firstLine="709"/>
      </w:pPr>
      <w:r w:rsidRPr="00825305">
        <w:rPr>
          <w:b/>
        </w:rPr>
        <w:t>МОДЕЛИРОВАНИЕ ТРЕТИЧНОЙ И ЧЕТВЕРТИЧНОЙ СТРУКТУРЫ БЕЛКОВ</w:t>
      </w:r>
      <w:r w:rsidRPr="00825305">
        <w:t xml:space="preserve"> </w:t>
      </w:r>
    </w:p>
    <w:p w:rsidR="00D9629D" w:rsidRPr="00825305" w:rsidRDefault="00D9629D" w:rsidP="00D9629D">
      <w:pPr>
        <w:ind w:firstLine="709"/>
      </w:pPr>
      <w:r w:rsidRPr="00825305">
        <w:t>Модели третичной структуры. Глобулярная гидрофильная структура. Доменная организация белков и ферментов, типы доменных структур. Классификация белков по типу формирования третичной структуры. Денатурация белков.</w:t>
      </w:r>
      <w:r w:rsidRPr="00825305">
        <w:tab/>
        <w:t>Субъединица и протомер. Определение числа полипептидных цепей в молекулах белков и ферментов и их молекулярной массы. Физико-химические методы исследование изменений в четвертичной структуре белков и ферментов при их функционировании.          Изменчивость и консервативность в первичной, вторичной, третичной и четвертичной структуре гомологичных белков в филогенезе.</w:t>
      </w:r>
    </w:p>
    <w:p w:rsidR="00D9629D" w:rsidRDefault="00D9629D" w:rsidP="00D9629D">
      <w:pPr>
        <w:ind w:firstLine="709"/>
      </w:pPr>
    </w:p>
    <w:p w:rsidR="00D9629D" w:rsidRDefault="00D9629D" w:rsidP="00D9629D">
      <w:pPr>
        <w:ind w:firstLine="709"/>
      </w:pPr>
    </w:p>
    <w:p w:rsidR="00D9629D" w:rsidRPr="00825305" w:rsidRDefault="00D9629D" w:rsidP="00D9629D">
      <w:pPr>
        <w:ind w:firstLine="709"/>
      </w:pPr>
      <w:r w:rsidRPr="0011025B">
        <w:rPr>
          <w:b/>
        </w:rPr>
        <w:t>Лекция 3 -</w:t>
      </w:r>
      <w:r>
        <w:t xml:space="preserve"> </w:t>
      </w:r>
      <w:r w:rsidRPr="00825305">
        <w:t xml:space="preserve"> </w:t>
      </w:r>
      <w:r w:rsidRPr="00825305">
        <w:rPr>
          <w:b/>
        </w:rPr>
        <w:t>МЕТОДЫ ВЫДЕЛЕНИЯ И ОЧИСТКИ БЕЛКОВ</w:t>
      </w:r>
    </w:p>
    <w:p w:rsidR="00D9629D" w:rsidRPr="00825305" w:rsidRDefault="00D9629D" w:rsidP="00D9629D">
      <w:pPr>
        <w:ind w:firstLine="709"/>
      </w:pPr>
      <w:r w:rsidRPr="00825305">
        <w:t>Методы гомогенизации и разделения белкового материала. Ферменты- маркеры субклеточных фракций. Критерии чистоты белков и ферментов.</w:t>
      </w:r>
    </w:p>
    <w:p w:rsidR="00D9629D" w:rsidRPr="00825305" w:rsidRDefault="00D9629D" w:rsidP="00D9629D">
      <w:pPr>
        <w:pStyle w:val="ipara"/>
        <w:spacing w:before="0" w:beforeAutospacing="0" w:after="0" w:afterAutospacing="0"/>
        <w:ind w:firstLine="709"/>
      </w:pPr>
      <w:r w:rsidRPr="00825305">
        <w:t xml:space="preserve">Получение индивидуальных белков из биологического материала (тканей, органов, клеточных культур) требует проведения последовательных операций, включающих: </w:t>
      </w:r>
    </w:p>
    <w:p w:rsidR="00D9629D" w:rsidRPr="00825305" w:rsidRDefault="00D9629D" w:rsidP="00D9629D">
      <w:pPr>
        <w:widowControl/>
        <w:numPr>
          <w:ilvl w:val="0"/>
          <w:numId w:val="2"/>
        </w:numPr>
        <w:ind w:left="0" w:firstLine="709"/>
      </w:pPr>
      <w:r w:rsidRPr="00825305">
        <w:t xml:space="preserve">дробление биологического материала и разрушение клеточных мембран; </w:t>
      </w:r>
    </w:p>
    <w:p w:rsidR="00D9629D" w:rsidRPr="00825305" w:rsidRDefault="00D9629D" w:rsidP="00D9629D">
      <w:pPr>
        <w:widowControl/>
        <w:numPr>
          <w:ilvl w:val="0"/>
          <w:numId w:val="2"/>
        </w:numPr>
        <w:ind w:left="0" w:firstLine="709"/>
      </w:pPr>
      <w:r w:rsidRPr="00825305">
        <w:t xml:space="preserve">фракционирование органелл, содержащих те или иные белки; </w:t>
      </w:r>
    </w:p>
    <w:p w:rsidR="00D9629D" w:rsidRPr="00825305" w:rsidRDefault="00D9629D" w:rsidP="00D9629D">
      <w:pPr>
        <w:widowControl/>
        <w:numPr>
          <w:ilvl w:val="0"/>
          <w:numId w:val="2"/>
        </w:numPr>
        <w:ind w:left="0" w:firstLine="709"/>
      </w:pPr>
      <w:r w:rsidRPr="00825305">
        <w:t xml:space="preserve">экстракцию белков (перевод их в растворённое состояние); </w:t>
      </w:r>
    </w:p>
    <w:p w:rsidR="00D9629D" w:rsidRPr="00825305" w:rsidRDefault="00D9629D" w:rsidP="00D9629D">
      <w:pPr>
        <w:widowControl/>
        <w:numPr>
          <w:ilvl w:val="0"/>
          <w:numId w:val="2"/>
        </w:numPr>
        <w:ind w:left="0" w:firstLine="709"/>
      </w:pPr>
      <w:r w:rsidRPr="00825305">
        <w:t xml:space="preserve">разделение смеси белков на индивидуальные белки. </w:t>
      </w:r>
    </w:p>
    <w:p w:rsidR="00D9629D" w:rsidRPr="00825305" w:rsidRDefault="00D9629D" w:rsidP="00D9629D">
      <w:pPr>
        <w:pStyle w:val="left"/>
        <w:spacing w:before="0" w:beforeAutospacing="0" w:after="0" w:afterAutospacing="0"/>
        <w:ind w:left="0" w:firstLine="709"/>
        <w:jc w:val="both"/>
      </w:pPr>
      <w:r w:rsidRPr="00825305">
        <w:rPr>
          <w:rStyle w:val="a6"/>
          <w:i/>
          <w:iCs/>
        </w:rPr>
        <w:t>1. Методы разрушения тканей</w:t>
      </w:r>
      <w:r>
        <w:rPr>
          <w:rStyle w:val="a6"/>
          <w:i/>
          <w:iCs/>
        </w:rPr>
        <w:t xml:space="preserve"> </w:t>
      </w:r>
      <w:r w:rsidRPr="00825305">
        <w:rPr>
          <w:rStyle w:val="a6"/>
          <w:i/>
          <w:iCs/>
        </w:rPr>
        <w:t>и экстракции белков</w:t>
      </w:r>
      <w:r w:rsidRPr="00825305">
        <w:t xml:space="preserve"> </w:t>
      </w:r>
    </w:p>
    <w:p w:rsidR="00D9629D" w:rsidRPr="00825305" w:rsidRDefault="00D9629D" w:rsidP="00D9629D">
      <w:pPr>
        <w:pStyle w:val="ipara"/>
        <w:spacing w:before="0" w:beforeAutospacing="0" w:after="0" w:afterAutospacing="0"/>
        <w:ind w:firstLine="709"/>
      </w:pPr>
      <w:r w:rsidRPr="00825305">
        <w:t xml:space="preserve">Для разрушения биологического материала используют методы: гомогенизации ткани, метод попеременного замораживания и оттаивания, а также обработку клеток ультразвуком. </w:t>
      </w:r>
    </w:p>
    <w:p w:rsidR="00D9629D" w:rsidRPr="00825305" w:rsidRDefault="00D9629D" w:rsidP="00D9629D">
      <w:pPr>
        <w:pStyle w:val="ipara"/>
        <w:spacing w:before="0" w:beforeAutospacing="0" w:after="0" w:afterAutospacing="0"/>
        <w:ind w:firstLine="709"/>
      </w:pPr>
      <w:r w:rsidRPr="00825305">
        <w:rPr>
          <w:rStyle w:val="a6"/>
        </w:rPr>
        <w:t>Гомогенизация биологического материала</w:t>
      </w:r>
      <w:r w:rsidRPr="00825305">
        <w:t xml:space="preserve"> </w:t>
      </w:r>
    </w:p>
    <w:p w:rsidR="00D9629D" w:rsidRPr="00825305" w:rsidRDefault="00D9629D" w:rsidP="00D9629D">
      <w:pPr>
        <w:pStyle w:val="ipara"/>
        <w:spacing w:before="0" w:beforeAutospacing="0" w:after="0" w:afterAutospacing="0"/>
        <w:ind w:firstLine="709"/>
      </w:pPr>
      <w:r w:rsidRPr="00825305">
        <w:t xml:space="preserve">Ткань, находящуюся в буферном растворе с определённым значением рН и концентрацией солей, помещают в стеклянный сосуд (гомогенизатор) с пестиком. Вращающийся пестик измельчает и растирает ткань о притёртые стенки сосуда. </w:t>
      </w:r>
    </w:p>
    <w:p w:rsidR="00D9629D" w:rsidRPr="00825305" w:rsidRDefault="00D9629D" w:rsidP="00D9629D">
      <w:pPr>
        <w:pStyle w:val="ipara"/>
        <w:spacing w:before="0" w:beforeAutospacing="0" w:after="0" w:afterAutospacing="0"/>
        <w:ind w:firstLine="709"/>
      </w:pPr>
      <w:r w:rsidRPr="00825305">
        <w:rPr>
          <w:rStyle w:val="a6"/>
        </w:rPr>
        <w:t>Метод замораживания и оттаивания ткани</w:t>
      </w:r>
      <w:r w:rsidRPr="00825305">
        <w:t xml:space="preserve"> </w:t>
      </w:r>
    </w:p>
    <w:p w:rsidR="00D9629D" w:rsidRPr="00825305" w:rsidRDefault="00D9629D" w:rsidP="00D9629D">
      <w:pPr>
        <w:pStyle w:val="ipara"/>
        <w:spacing w:before="0" w:beforeAutospacing="0" w:after="0" w:afterAutospacing="0"/>
        <w:ind w:firstLine="709"/>
      </w:pPr>
      <w:r w:rsidRPr="00825305">
        <w:lastRenderedPageBreak/>
        <w:t xml:space="preserve">В результате попеременного замораживания и оттаивания образующиеся кристаллы льда разрушают оболочки клеток. </w:t>
      </w:r>
    </w:p>
    <w:p w:rsidR="00D9629D" w:rsidRPr="00825305" w:rsidRDefault="00D9629D" w:rsidP="00D9629D">
      <w:pPr>
        <w:pStyle w:val="ipara"/>
        <w:spacing w:before="0" w:beforeAutospacing="0" w:after="0" w:afterAutospacing="0"/>
        <w:ind w:firstLine="709"/>
      </w:pPr>
      <w:r w:rsidRPr="00825305">
        <w:t xml:space="preserve">После разрушения ткани нерастворимые части осаждают центрифугированием. Последующее центрифугирование гомогената с разной скоростью позволяет получить отдельные фракции, содержащие клеточные ядра, митохондрии и другие органеллы, а также надосадочную жидкость, в которой находятся растворимые белки цитозоля клетки. Искомый белок будет содержаться в одной из этих фракций. </w:t>
      </w:r>
    </w:p>
    <w:p w:rsidR="00D9629D" w:rsidRPr="00825305" w:rsidRDefault="00D9629D" w:rsidP="00D9629D">
      <w:pPr>
        <w:pStyle w:val="ipara"/>
        <w:spacing w:before="0" w:beforeAutospacing="0" w:after="0" w:afterAutospacing="0"/>
        <w:ind w:firstLine="709"/>
      </w:pPr>
      <w:r w:rsidRPr="00825305">
        <w:rPr>
          <w:rStyle w:val="a6"/>
        </w:rPr>
        <w:t>Экстракция белков, связанных с мембранами, и разрушение олигомерных белков на протомеры</w:t>
      </w:r>
      <w:r w:rsidRPr="00825305">
        <w:t xml:space="preserve"> </w:t>
      </w:r>
    </w:p>
    <w:p w:rsidR="00D9629D" w:rsidRPr="00825305" w:rsidRDefault="00D9629D" w:rsidP="00D9629D">
      <w:pPr>
        <w:pStyle w:val="ipara"/>
        <w:spacing w:before="0" w:beforeAutospacing="0" w:after="0" w:afterAutospacing="0"/>
        <w:ind w:firstLine="709"/>
      </w:pPr>
      <w:r w:rsidRPr="00825305">
        <w:t xml:space="preserve">Если искомый белок прочно связан с какими-либо структурами клетки, его необходимо перевести в раствор. Так, для разрушения гидрофобных взаимодействий между белками и липидами мембран в раствор добавляют детергенты; чаще всего используют тритон Х-100 или додецилсульфат натрия. </w:t>
      </w:r>
    </w:p>
    <w:p w:rsidR="00D9629D" w:rsidRPr="00825305" w:rsidRDefault="00D9629D" w:rsidP="00D9629D">
      <w:pPr>
        <w:pStyle w:val="ipara"/>
        <w:spacing w:before="0" w:beforeAutospacing="0" w:after="0" w:afterAutospacing="0"/>
        <w:ind w:firstLine="709"/>
      </w:pPr>
      <w:r w:rsidRPr="00825305">
        <w:t xml:space="preserve">Механизм действия детергентов описан в разделе "Денатурация белков" (см. рис. 1-15). При действии детергентов обычно разрушаются и гидрофобные взаимодействия между протомерами в олигомерных белках. </w:t>
      </w:r>
    </w:p>
    <w:p w:rsidR="00D9629D" w:rsidRPr="00825305" w:rsidRDefault="00D9629D" w:rsidP="00D9629D">
      <w:pPr>
        <w:pStyle w:val="ipara"/>
        <w:spacing w:before="0" w:beforeAutospacing="0" w:after="0" w:afterAutospacing="0"/>
        <w:ind w:firstLine="709"/>
      </w:pPr>
      <w:r w:rsidRPr="00825305">
        <w:rPr>
          <w:rStyle w:val="a6"/>
        </w:rPr>
        <w:t>Удаление из раствора небелковых веществ</w:t>
      </w:r>
      <w:r w:rsidRPr="00825305">
        <w:t xml:space="preserve"> </w:t>
      </w:r>
    </w:p>
    <w:p w:rsidR="00D9629D" w:rsidRPr="00825305" w:rsidRDefault="00D9629D" w:rsidP="00D9629D">
      <w:pPr>
        <w:pStyle w:val="ipara"/>
        <w:spacing w:before="0" w:beforeAutospacing="0" w:after="0" w:afterAutospacing="0"/>
        <w:ind w:firstLine="709"/>
      </w:pPr>
      <w:r w:rsidRPr="00825305">
        <w:t xml:space="preserve">Нуклеиновые кислоты, липиды и другие небелковые вещества можно удалить из раствора, используя их Особенные физико-химические свойства. Так, липиды легко удаляются из раствора добавлением органических растворителей, например ацетона. Однако воздействие должно быть кратковременным, так как ацетон вызывает денатурацию некоторых белков. Нуклеиновые кислоты осаждают добавлением в раствор стрептомицина. </w:t>
      </w:r>
    </w:p>
    <w:p w:rsidR="00D9629D" w:rsidRPr="00825305" w:rsidRDefault="00D9629D" w:rsidP="00D9629D">
      <w:pPr>
        <w:pStyle w:val="left"/>
        <w:spacing w:before="0" w:beforeAutospacing="0" w:after="0" w:afterAutospacing="0"/>
        <w:ind w:left="0" w:firstLine="709"/>
        <w:jc w:val="both"/>
      </w:pPr>
      <w:r w:rsidRPr="00825305">
        <w:rPr>
          <w:rStyle w:val="a7"/>
          <w:b/>
          <w:bCs/>
        </w:rPr>
        <w:t>2. Методы очистки белков</w:t>
      </w:r>
      <w:r w:rsidRPr="00825305">
        <w:t xml:space="preserve"> </w:t>
      </w:r>
    </w:p>
    <w:p w:rsidR="00D9629D" w:rsidRPr="00825305" w:rsidRDefault="00D9629D" w:rsidP="00D9629D">
      <w:pPr>
        <w:pStyle w:val="ipara"/>
        <w:spacing w:before="0" w:beforeAutospacing="0" w:after="0" w:afterAutospacing="0"/>
        <w:ind w:firstLine="709"/>
      </w:pPr>
      <w:r w:rsidRPr="00825305">
        <w:t xml:space="preserve">Наиболее трудоёмкий этап получения индивидуальных белков - их очистка от других белков, находящихся в растворе, полученном из данной ткани. Часто изучаемый белок присутствует в небольших количествах, составляющих доли процента от всех белков раствора. </w:t>
      </w:r>
    </w:p>
    <w:p w:rsidR="00D9629D" w:rsidRPr="00825305" w:rsidRDefault="00D9629D" w:rsidP="00D9629D">
      <w:pPr>
        <w:pStyle w:val="ipara"/>
        <w:spacing w:before="0" w:beforeAutospacing="0" w:after="0" w:afterAutospacing="0"/>
        <w:ind w:firstLine="709"/>
      </w:pPr>
      <w:r w:rsidRPr="00825305">
        <w:t xml:space="preserve">Так как белки обладают конформационной лабильностью, при работе с белками следует избегать денатурирующих воздействий, поэтому выделение и очистка белков происходят при низких температурах. </w:t>
      </w:r>
    </w:p>
    <w:p w:rsidR="00D9629D" w:rsidRPr="00825305" w:rsidRDefault="00D9629D" w:rsidP="00D9629D">
      <w:pPr>
        <w:pStyle w:val="ipara"/>
        <w:spacing w:before="0" w:beforeAutospacing="0" w:after="0" w:afterAutospacing="0"/>
        <w:ind w:firstLine="709"/>
      </w:pPr>
      <w:bookmarkStart w:id="2" w:name="70"/>
      <w:bookmarkEnd w:id="2"/>
      <w:r w:rsidRPr="00825305">
        <w:t xml:space="preserve">На первых стадиях очистки белков целесообразно использовать методы, учитывающие какую-либо характерную особенность данного белка, например термостабильность или устойчивость в кислых растворах. Первыми методами очистки необходимо удалить из раствора основную массу балластных белков, которые значительно отличаются от выделяемого белка физико-химическими свойствами. Впоследствии применяют всё более тонкие методы очистки белка. </w:t>
      </w:r>
    </w:p>
    <w:p w:rsidR="00D9629D" w:rsidRPr="00825305" w:rsidRDefault="00D9629D" w:rsidP="00D9629D">
      <w:pPr>
        <w:pStyle w:val="ipara"/>
        <w:spacing w:before="0" w:beforeAutospacing="0" w:after="0" w:afterAutospacing="0"/>
        <w:ind w:firstLine="709"/>
      </w:pPr>
      <w:r w:rsidRPr="00825305">
        <w:rPr>
          <w:rStyle w:val="a6"/>
        </w:rPr>
        <w:t>Очистка белков избирательной денатурацией</w:t>
      </w:r>
      <w:r w:rsidRPr="00825305">
        <w:t xml:space="preserve"> </w:t>
      </w:r>
    </w:p>
    <w:p w:rsidR="00D9629D" w:rsidRPr="00825305" w:rsidRDefault="00D9629D" w:rsidP="00D9629D">
      <w:pPr>
        <w:pStyle w:val="ipara"/>
        <w:spacing w:before="0" w:beforeAutospacing="0" w:after="0" w:afterAutospacing="0"/>
        <w:ind w:firstLine="709"/>
      </w:pPr>
      <w:r w:rsidRPr="00825305">
        <w:t xml:space="preserve">Большинство белков денатурирует и выпадает в осадок уже при кратковременном нагревании раствора до 50-70 °С или подкислении раствора до рН 5. Если выделяемый белок выдерживает эти условия, то с помощью избирательной денатурации можно удалить большую часть посторонних белков, отфильтровав выпавшие в осадок-белки, или осадить их центрифугированием. </w:t>
      </w:r>
    </w:p>
    <w:p w:rsidR="00D9629D" w:rsidRPr="00825305" w:rsidRDefault="00D9629D" w:rsidP="00D9629D">
      <w:pPr>
        <w:pStyle w:val="ipara"/>
        <w:spacing w:before="0" w:beforeAutospacing="0" w:after="0" w:afterAutospacing="0"/>
        <w:ind w:firstLine="709"/>
      </w:pPr>
      <w:r w:rsidRPr="00825305">
        <w:rPr>
          <w:rStyle w:val="a6"/>
        </w:rPr>
        <w:t>Высаливание</w:t>
      </w:r>
      <w:r w:rsidRPr="00825305">
        <w:t xml:space="preserve"> </w:t>
      </w:r>
    </w:p>
    <w:p w:rsidR="00D9629D" w:rsidRPr="00825305" w:rsidRDefault="00D9629D" w:rsidP="00D9629D">
      <w:pPr>
        <w:pStyle w:val="ipara"/>
        <w:spacing w:before="0" w:beforeAutospacing="0" w:after="0" w:afterAutospacing="0"/>
        <w:ind w:firstLine="709"/>
      </w:pPr>
      <w:r w:rsidRPr="00825305">
        <w:t xml:space="preserve">Метод очистки белков, основанный на различиях в их растворимости при разной концентрации соли в растворе. Соли щелочных и щёлочно-земельных металлов вызывают обратимое осаждение белков, т.е. после их удаления белки вновь приобретают способность растворяться, сохраняя при этом свои нативные свойства. </w:t>
      </w:r>
    </w:p>
    <w:p w:rsidR="00D9629D" w:rsidRPr="00825305" w:rsidRDefault="00D9629D" w:rsidP="00D9629D">
      <w:pPr>
        <w:pStyle w:val="ipara"/>
        <w:spacing w:before="0" w:beforeAutospacing="0" w:after="0" w:afterAutospacing="0"/>
        <w:ind w:firstLine="709"/>
      </w:pPr>
      <w:r w:rsidRPr="00825305">
        <w:t>Чаще всего для разделения белков методом высаливания используют разные концентрации солей сульфата аммония - (NH</w:t>
      </w:r>
      <w:r w:rsidRPr="00825305">
        <w:rPr>
          <w:vertAlign w:val="subscript"/>
        </w:rPr>
        <w:t>4</w:t>
      </w:r>
      <w:r w:rsidRPr="00825305">
        <w:t>)</w:t>
      </w:r>
      <w:r w:rsidRPr="00825305">
        <w:rPr>
          <w:vertAlign w:val="subscript"/>
        </w:rPr>
        <w:t>2</w:t>
      </w:r>
      <w:r w:rsidRPr="00825305">
        <w:t>SO</w:t>
      </w:r>
      <w:r w:rsidRPr="00825305">
        <w:rPr>
          <w:vertAlign w:val="subscript"/>
        </w:rPr>
        <w:t>4</w:t>
      </w:r>
      <w:r w:rsidRPr="00825305">
        <w:t xml:space="preserve">. Чем выше растворимость белка, тем большая концентрация соли необходима для его высаливания. </w:t>
      </w:r>
    </w:p>
    <w:p w:rsidR="00D9629D" w:rsidRPr="00825305" w:rsidRDefault="00D9629D" w:rsidP="00D9629D">
      <w:pPr>
        <w:pStyle w:val="ipara"/>
        <w:spacing w:before="0" w:beforeAutospacing="0" w:after="0" w:afterAutospacing="0"/>
        <w:ind w:firstLine="709"/>
      </w:pPr>
      <w:r w:rsidRPr="00825305">
        <w:rPr>
          <w:rStyle w:val="a6"/>
        </w:rPr>
        <w:t>Гель-фильтрация, или метод молекулярных сит</w:t>
      </w:r>
      <w:r w:rsidRPr="00825305">
        <w:t xml:space="preserve"> </w:t>
      </w:r>
    </w:p>
    <w:p w:rsidR="00D9629D" w:rsidRPr="00825305" w:rsidRDefault="00D9629D" w:rsidP="00D9629D">
      <w:pPr>
        <w:pStyle w:val="ipara"/>
        <w:spacing w:before="0" w:beforeAutospacing="0" w:after="0" w:afterAutospacing="0"/>
        <w:ind w:firstLine="709"/>
      </w:pPr>
      <w:r w:rsidRPr="00825305">
        <w:t xml:space="preserve">Для разделения белков часто используют хроматографические методы, основанные на распределении веществ между двумя фазами, одна из которых подвижная, а другая неподвижная. В основу хроматографических методов положены разные принципы: гель-фильтрации, ионного обмена, адсорбции, биологического сродства. </w:t>
      </w:r>
    </w:p>
    <w:p w:rsidR="00D9629D" w:rsidRPr="00825305" w:rsidRDefault="00D9629D" w:rsidP="00D9629D">
      <w:pPr>
        <w:pStyle w:val="ipara"/>
        <w:spacing w:before="0" w:beforeAutospacing="0" w:after="0" w:afterAutospacing="0"/>
        <w:ind w:firstLine="709"/>
      </w:pPr>
      <w:r w:rsidRPr="00825305">
        <w:t xml:space="preserve">Метод разделения белков с помощью гель-фильтрационной хроматографии основан на том, что вещества, отличающиеся молекулярной массой, по-разному распределяются между неподвижной и подвижной фазами. Хроматографическая колонка заполняется гранулами пористого вещества (сефадекс, агароза и др.). В структуре полисахарида образуются поперечные связи и формируются </w:t>
      </w:r>
      <w:r w:rsidRPr="00825305">
        <w:lastRenderedPageBreak/>
        <w:t xml:space="preserve">гранулы с "порами", через которые легко проходят вода и низкомолекулярные вещества. В зависимости от условий можно формировать гранулы с разной величиной "пор". </w:t>
      </w:r>
    </w:p>
    <w:p w:rsidR="00D9629D" w:rsidRPr="00825305" w:rsidRDefault="00D9629D" w:rsidP="00D9629D">
      <w:pPr>
        <w:pStyle w:val="ipara"/>
        <w:spacing w:before="0" w:beforeAutospacing="0" w:after="0" w:afterAutospacing="0"/>
        <w:ind w:firstLine="709"/>
      </w:pPr>
      <w:r w:rsidRPr="00825305">
        <w:t xml:space="preserve">Неподвижная фаза - жидкость внутри гранул, в которую способны проникать низкомолекулярные вещества и белки с небольшой молекулярной массой. Смесь белков, нанесённую на хроматографическую колонку, вымывают (элюируют), пропуская через колонку растворитель. Вместе с фронтом растворителя движутся и самые крупные молекулы. </w:t>
      </w:r>
    </w:p>
    <w:p w:rsidR="00D9629D" w:rsidRPr="00825305" w:rsidRDefault="00D9629D" w:rsidP="00D9629D">
      <w:pPr>
        <w:pStyle w:val="ipara"/>
        <w:spacing w:before="0" w:beforeAutospacing="0" w:after="0" w:afterAutospacing="0"/>
        <w:ind w:firstLine="709"/>
      </w:pPr>
      <w:r w:rsidRPr="00825305">
        <w:t xml:space="preserve">Более мелкие молекулы диффундируют внутрь гранул сефадекса и на некоторое время попадают в неподвижную фазу, в результате чего их движение задерживается. Величина пор определяет размер молекул, способных проникать внутрь гранул (рис. 1-55). </w:t>
      </w:r>
    </w:p>
    <w:p w:rsidR="00D9629D" w:rsidRPr="00825305" w:rsidRDefault="00D9629D" w:rsidP="00D9629D">
      <w:pPr>
        <w:pStyle w:val="ipara"/>
        <w:spacing w:before="0" w:beforeAutospacing="0" w:after="0" w:afterAutospacing="0"/>
        <w:ind w:firstLine="709"/>
      </w:pPr>
      <w:r w:rsidRPr="00825305">
        <w:t xml:space="preserve">Так как гелевая структура сефадекса легко деформируется под давлением, гели стали заменять более жёсткими матрицами (сефактил, той-оперл), представляющими сферические гранулы с разными размерами пор. Выбор размеров пор в гранулах зависит от целей хроматографии (о других хроматографических методах будет сказано ниже). </w:t>
      </w:r>
    </w:p>
    <w:p w:rsidR="00D9629D" w:rsidRPr="00825305" w:rsidRDefault="00D9629D" w:rsidP="00D9629D">
      <w:pPr>
        <w:pStyle w:val="ipara"/>
        <w:spacing w:before="0" w:beforeAutospacing="0" w:after="0" w:afterAutospacing="0"/>
        <w:ind w:firstLine="709"/>
      </w:pPr>
      <w:r w:rsidRPr="00825305">
        <w:rPr>
          <w:rStyle w:val="a6"/>
        </w:rPr>
        <w:t>Ультрацентрифугирование</w:t>
      </w:r>
      <w:r w:rsidRPr="00825305">
        <w:t xml:space="preserve"> </w:t>
      </w:r>
    </w:p>
    <w:p w:rsidR="00D9629D" w:rsidRPr="00825305" w:rsidRDefault="00D9629D" w:rsidP="00D9629D">
      <w:pPr>
        <w:pStyle w:val="ipara"/>
        <w:spacing w:before="0" w:beforeAutospacing="0" w:after="0" w:afterAutospacing="0"/>
        <w:ind w:firstLine="709"/>
      </w:pPr>
      <w:r w:rsidRPr="00825305">
        <w:t>Метод разделения также основан на различии в молекулярных массах белков. Скорость седиментации веществ в процессе вращения в ультрацентрифуге, где центробежное ускорение достигает 100 000-</w:t>
      </w:r>
      <w:smartTag w:uri="urn:schemas-microsoft-com:office:smarttags" w:element="metricconverter">
        <w:smartTagPr>
          <w:attr w:name="ProductID" w:val="500 000 g"/>
        </w:smartTagPr>
        <w:r w:rsidRPr="00825305">
          <w:t>500 000 g</w:t>
        </w:r>
      </w:smartTag>
      <w:r w:rsidRPr="00825305">
        <w:t xml:space="preserve">, пропорционально их молекулярной массе. На поверхность буферного раствора, помещённого в кювету, наносят тонкий слой смеси белков. Кювету помещают в ротор ультрацентрифуги. При вращении ротора в течение 10-12 ч более крупные молекулы (с большей молекулярной массой) оседают в буферном растворе с большей скоростью. В результате в кювете происходит расслоение смеси белков на отдельные фракции с разной молекулярной массой (рис. 1-56). После расслоения белковых фракций дно кюветы прокаливают иглой и по каплям собирают содержимое небольшими порциями в пробирки. </w:t>
      </w:r>
    </w:p>
    <w:p w:rsidR="00D9629D" w:rsidRPr="00825305" w:rsidRDefault="00D9629D" w:rsidP="00D9629D">
      <w:pPr>
        <w:ind w:firstLine="709"/>
      </w:pPr>
      <w:r>
        <w:rPr>
          <w:noProof/>
        </w:rPr>
        <w:drawing>
          <wp:inline distT="0" distB="0" distL="0" distR="0">
            <wp:extent cx="3971925" cy="4695825"/>
            <wp:effectExtent l="19050" t="0" r="9525" b="0"/>
            <wp:docPr id="5" name="Рисунок 5" descr="Рис. 1-55. Разделение смеси белков методом гель-фильтр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ис. 1-55. Разделение смеси белков методом гель-фильтрации."/>
                    <pic:cNvPicPr>
                      <a:picLocks noChangeAspect="1" noChangeArrowheads="1"/>
                    </pic:cNvPicPr>
                  </pic:nvPicPr>
                  <pic:blipFill>
                    <a:blip r:embed="rId15" cstate="print"/>
                    <a:srcRect/>
                    <a:stretch>
                      <a:fillRect/>
                    </a:stretch>
                  </pic:blipFill>
                  <pic:spPr bwMode="auto">
                    <a:xfrm>
                      <a:off x="0" y="0"/>
                      <a:ext cx="3971925" cy="4695825"/>
                    </a:xfrm>
                    <a:prstGeom prst="rect">
                      <a:avLst/>
                    </a:prstGeom>
                    <a:noFill/>
                    <a:ln w="9525">
                      <a:noFill/>
                      <a:miter lim="800000"/>
                      <a:headEnd/>
                      <a:tailEnd/>
                    </a:ln>
                  </pic:spPr>
                </pic:pic>
              </a:graphicData>
            </a:graphic>
          </wp:inline>
        </w:drawing>
      </w:r>
    </w:p>
    <w:p w:rsidR="00D9629D" w:rsidRPr="00825305" w:rsidRDefault="00D9629D" w:rsidP="00D9629D">
      <w:pPr>
        <w:pStyle w:val="artwork"/>
        <w:spacing w:after="0" w:afterAutospacing="0"/>
        <w:ind w:firstLine="709"/>
        <w:jc w:val="both"/>
        <w:rPr>
          <w:sz w:val="24"/>
          <w:szCs w:val="24"/>
        </w:rPr>
      </w:pPr>
      <w:r w:rsidRPr="00825305">
        <w:rPr>
          <w:rStyle w:val="a6"/>
          <w:sz w:val="24"/>
          <w:szCs w:val="24"/>
        </w:rPr>
        <w:t>Рис. Разделение смеси белков методом гель-фильтрации.</w:t>
      </w:r>
    </w:p>
    <w:p w:rsidR="00D9629D" w:rsidRPr="00825305" w:rsidRDefault="00D9629D" w:rsidP="00D9629D">
      <w:pPr>
        <w:ind w:firstLine="709"/>
      </w:pPr>
      <w:r>
        <w:rPr>
          <w:noProof/>
        </w:rPr>
        <w:lastRenderedPageBreak/>
        <w:drawing>
          <wp:inline distT="0" distB="0" distL="0" distR="0">
            <wp:extent cx="1495425" cy="1295400"/>
            <wp:effectExtent l="19050" t="0" r="9525" b="0"/>
            <wp:docPr id="6" name="Рисунок 6" descr="Рис. 1-56. Кювета, заполненная буферным раствором с разделёнными белковыми фракция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ис. 1-56. Кювета, заполненная буферным раствором с разделёнными белковыми фракциями."/>
                    <pic:cNvPicPr>
                      <a:picLocks noChangeAspect="1" noChangeArrowheads="1"/>
                    </pic:cNvPicPr>
                  </pic:nvPicPr>
                  <pic:blipFill>
                    <a:blip r:embed="rId16" cstate="print"/>
                    <a:srcRect/>
                    <a:stretch>
                      <a:fillRect/>
                    </a:stretch>
                  </pic:blipFill>
                  <pic:spPr bwMode="auto">
                    <a:xfrm>
                      <a:off x="0" y="0"/>
                      <a:ext cx="1495425" cy="1295400"/>
                    </a:xfrm>
                    <a:prstGeom prst="rect">
                      <a:avLst/>
                    </a:prstGeom>
                    <a:noFill/>
                    <a:ln w="9525">
                      <a:noFill/>
                      <a:miter lim="800000"/>
                      <a:headEnd/>
                      <a:tailEnd/>
                    </a:ln>
                  </pic:spPr>
                </pic:pic>
              </a:graphicData>
            </a:graphic>
          </wp:inline>
        </w:drawing>
      </w:r>
    </w:p>
    <w:p w:rsidR="00D9629D" w:rsidRPr="00825305" w:rsidRDefault="00D9629D" w:rsidP="00D9629D">
      <w:pPr>
        <w:pStyle w:val="artwork"/>
        <w:spacing w:after="0" w:afterAutospacing="0"/>
        <w:ind w:firstLine="709"/>
        <w:jc w:val="both"/>
        <w:rPr>
          <w:sz w:val="24"/>
          <w:szCs w:val="24"/>
        </w:rPr>
      </w:pPr>
      <w:r w:rsidRPr="00825305">
        <w:rPr>
          <w:rStyle w:val="a6"/>
          <w:sz w:val="24"/>
          <w:szCs w:val="24"/>
        </w:rPr>
        <w:t>Рис. . Кювета, заполненная буферным раствором с разделёнными белковыми фракциями.</w:t>
      </w:r>
    </w:p>
    <w:p w:rsidR="00D9629D" w:rsidRPr="00825305" w:rsidRDefault="00D9629D" w:rsidP="00D9629D">
      <w:pPr>
        <w:pStyle w:val="ipara"/>
        <w:spacing w:before="0" w:beforeAutospacing="0" w:after="0" w:afterAutospacing="0"/>
        <w:ind w:firstLine="709"/>
      </w:pPr>
      <w:r w:rsidRPr="00825305">
        <w:rPr>
          <w:rStyle w:val="a6"/>
        </w:rPr>
        <w:t>Электрофорез белков</w:t>
      </w:r>
      <w:r w:rsidRPr="00825305">
        <w:t xml:space="preserve"> </w:t>
      </w:r>
    </w:p>
    <w:p w:rsidR="00D9629D" w:rsidRPr="00825305" w:rsidRDefault="00D9629D" w:rsidP="00D9629D">
      <w:pPr>
        <w:pStyle w:val="ipara"/>
        <w:spacing w:before="0" w:beforeAutospacing="0" w:after="0" w:afterAutospacing="0"/>
        <w:ind w:firstLine="709"/>
      </w:pPr>
      <w:r w:rsidRPr="00825305">
        <w:t xml:space="preserve">Метод основан на том, что при определённом значении рН и ионной силы раствора белки двигаются в электрическом поле со скоростью, пропорциональной их суммарному заряду. Белки, имеющие суммарный отрицательный заряд, двигаются к аноду (+), а положительно заряженные белки - к катоду (-). </w:t>
      </w:r>
    </w:p>
    <w:p w:rsidR="00D9629D" w:rsidRPr="00825305" w:rsidRDefault="00D9629D" w:rsidP="00D9629D">
      <w:pPr>
        <w:pStyle w:val="ipara"/>
        <w:spacing w:before="0" w:beforeAutospacing="0" w:after="0" w:afterAutospacing="0"/>
        <w:ind w:firstLine="709"/>
      </w:pPr>
      <w:r w:rsidRPr="00825305">
        <w:t xml:space="preserve">Электрофорез проводят на различных носителях: бумаге, крахмальном геле, полиакриламидном геле и др. В отличие от электрофореза на бумаге, где скорость движения белков пропорциональна только их суммарному заряду, в полиакриламидном геле скорость движения белков пропорциональна их молекулярным массам. </w:t>
      </w:r>
    </w:p>
    <w:p w:rsidR="00D9629D" w:rsidRPr="00825305" w:rsidRDefault="00D9629D" w:rsidP="00D9629D">
      <w:pPr>
        <w:pStyle w:val="ipara"/>
        <w:spacing w:before="0" w:beforeAutospacing="0" w:after="0" w:afterAutospacing="0"/>
        <w:ind w:firstLine="709"/>
      </w:pPr>
      <w:r w:rsidRPr="00825305">
        <w:t xml:space="preserve">Разрешающая способность электрофореза в полиакриламидном геле выше, чем на бумаге. Так, </w:t>
      </w:r>
      <w:bookmarkStart w:id="3" w:name="72"/>
      <w:bookmarkEnd w:id="3"/>
      <w:r w:rsidRPr="00825305">
        <w:t>при электрофорезе белков сыворотки крови человека на бумаге обнаруживают только 5 главных фракций: альбумины, α</w:t>
      </w:r>
      <w:r w:rsidRPr="00825305">
        <w:rPr>
          <w:vertAlign w:val="subscript"/>
        </w:rPr>
        <w:t>1</w:t>
      </w:r>
      <w:r w:rsidRPr="00825305">
        <w:t xml:space="preserve"> глобулины, α</w:t>
      </w:r>
      <w:r w:rsidRPr="00825305">
        <w:rPr>
          <w:vertAlign w:val="subscript"/>
        </w:rPr>
        <w:t>2</w:t>
      </w:r>
      <w:r w:rsidRPr="00825305">
        <w:t xml:space="preserve">-глобулины, β-глобулины и γ-глобулины (рис. 1-57). Электрофорез тех же белков в полиакриламидном геле позволяет получить до 18 различных фракций. Для обнаружения белковых фракций полоски бумаги или столбики геля обрабатывают красителем (чаще всего бромфеноловым синим или амидовым чёрным). Окрашенный комплекс белков с красителем выявляет расположение различных фракций на носителе. </w:t>
      </w:r>
    </w:p>
    <w:p w:rsidR="00D9629D" w:rsidRPr="00825305" w:rsidRDefault="00D9629D" w:rsidP="00D9629D">
      <w:pPr>
        <w:pStyle w:val="ipara"/>
        <w:spacing w:before="0" w:beforeAutospacing="0" w:after="0" w:afterAutospacing="0"/>
        <w:ind w:firstLine="709"/>
      </w:pPr>
      <w:r w:rsidRPr="00825305">
        <w:rPr>
          <w:rStyle w:val="a6"/>
        </w:rPr>
        <w:t>Ионообменная хроматография</w:t>
      </w:r>
      <w:r w:rsidRPr="00825305">
        <w:t xml:space="preserve"> </w:t>
      </w:r>
    </w:p>
    <w:p w:rsidR="00D9629D" w:rsidRPr="00825305" w:rsidRDefault="00D9629D" w:rsidP="00D9629D">
      <w:pPr>
        <w:pStyle w:val="ipara"/>
        <w:spacing w:before="0" w:beforeAutospacing="0" w:after="0" w:afterAutospacing="0"/>
        <w:ind w:firstLine="709"/>
      </w:pPr>
      <w:r w:rsidRPr="00825305">
        <w:t xml:space="preserve">Так же как и электрофорез, метод основан на разделении белков, различающихся суммарным зарядом при определённых значениях рН и ионной силы раствора. При пропускании раствора белков через хроматографическую колонку, заполненную твёрдым пористым заряженным материалом, часть белков задерживается на нём в результате электростатических взаимодействий. </w:t>
      </w:r>
    </w:p>
    <w:p w:rsidR="00D9629D" w:rsidRPr="00825305" w:rsidRDefault="00D9629D" w:rsidP="00D9629D">
      <w:pPr>
        <w:pStyle w:val="ipara"/>
        <w:spacing w:before="0" w:beforeAutospacing="0" w:after="0" w:afterAutospacing="0"/>
        <w:ind w:firstLine="709"/>
      </w:pPr>
      <w:r w:rsidRPr="00825305">
        <w:t xml:space="preserve">В качестве неподвижной фазы используют ионообменники - полимерные органические вещества, содержащие заряженные функциональные группы. </w:t>
      </w:r>
    </w:p>
    <w:p w:rsidR="00D9629D" w:rsidRPr="00825305" w:rsidRDefault="00D9629D" w:rsidP="00D9629D">
      <w:pPr>
        <w:pStyle w:val="ipara"/>
        <w:spacing w:before="0" w:beforeAutospacing="0" w:after="0" w:afterAutospacing="0"/>
        <w:ind w:firstLine="709"/>
      </w:pPr>
      <w:r w:rsidRPr="00825305">
        <w:t xml:space="preserve">Различают положительно заряженные анионообменники, среди которых наиболее часто используют диэтиламиноэтилцеллюлозу (ДЭАЭ-целлюлозу), содержащую катионные группы, и отрицательно заряженные катионообменники, например карбоксиметилцеллюлозу (КМ-цел-люлозу), содержащую анионные группы. </w:t>
      </w:r>
    </w:p>
    <w:p w:rsidR="00D9629D" w:rsidRPr="00825305" w:rsidRDefault="00D9629D" w:rsidP="00D9629D">
      <w:pPr>
        <w:ind w:firstLine="709"/>
      </w:pPr>
      <w:r>
        <w:rPr>
          <w:noProof/>
        </w:rPr>
        <w:drawing>
          <wp:inline distT="0" distB="0" distL="0" distR="0">
            <wp:extent cx="2838450" cy="419100"/>
            <wp:effectExtent l="19050" t="0" r="0" b="0"/>
            <wp:docPr id="7" name="Рисунок 7" descr="B5873p72-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5873p72-i1"/>
                    <pic:cNvPicPr>
                      <a:picLocks noChangeAspect="1" noChangeArrowheads="1"/>
                    </pic:cNvPicPr>
                  </pic:nvPicPr>
                  <pic:blipFill>
                    <a:blip r:embed="rId17" cstate="print"/>
                    <a:srcRect/>
                    <a:stretch>
                      <a:fillRect/>
                    </a:stretch>
                  </pic:blipFill>
                  <pic:spPr bwMode="auto">
                    <a:xfrm>
                      <a:off x="0" y="0"/>
                      <a:ext cx="2838450" cy="419100"/>
                    </a:xfrm>
                    <a:prstGeom prst="rect">
                      <a:avLst/>
                    </a:prstGeom>
                    <a:noFill/>
                    <a:ln w="9525">
                      <a:noFill/>
                      <a:miter lim="800000"/>
                      <a:headEnd/>
                      <a:tailEnd/>
                    </a:ln>
                  </pic:spPr>
                </pic:pic>
              </a:graphicData>
            </a:graphic>
          </wp:inline>
        </w:drawing>
      </w:r>
    </w:p>
    <w:p w:rsidR="00D9629D" w:rsidRPr="00825305" w:rsidRDefault="00D9629D" w:rsidP="00D9629D">
      <w:pPr>
        <w:pStyle w:val="ipara"/>
        <w:spacing w:before="0" w:beforeAutospacing="0" w:after="0" w:afterAutospacing="0"/>
        <w:ind w:firstLine="709"/>
      </w:pPr>
      <w:r w:rsidRPr="00825305">
        <w:t xml:space="preserve">Выбор ионообменника определяется зарядом выделяемого белка. Так, для выделения отрицательно </w:t>
      </w:r>
    </w:p>
    <w:p w:rsidR="00D9629D" w:rsidRPr="00825305" w:rsidRDefault="00D9629D" w:rsidP="00D9629D">
      <w:pPr>
        <w:ind w:firstLine="709"/>
      </w:pPr>
      <w:r>
        <w:rPr>
          <w:noProof/>
        </w:rPr>
        <w:drawing>
          <wp:inline distT="0" distB="0" distL="0" distR="0">
            <wp:extent cx="2733675" cy="809625"/>
            <wp:effectExtent l="19050" t="0" r="9525" b="0"/>
            <wp:docPr id="8" name="Рисунок 8" descr="Рис. 1-57. Электрофорез белков сыворотки крови здорового человека на бумаг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Рис. 1-57. Электрофорез белков сыворотки крови здорового человека на бумаге."/>
                    <pic:cNvPicPr>
                      <a:picLocks noChangeAspect="1" noChangeArrowheads="1"/>
                    </pic:cNvPicPr>
                  </pic:nvPicPr>
                  <pic:blipFill>
                    <a:blip r:embed="rId18" cstate="print"/>
                    <a:srcRect/>
                    <a:stretch>
                      <a:fillRect/>
                    </a:stretch>
                  </pic:blipFill>
                  <pic:spPr bwMode="auto">
                    <a:xfrm>
                      <a:off x="0" y="0"/>
                      <a:ext cx="2733675" cy="809625"/>
                    </a:xfrm>
                    <a:prstGeom prst="rect">
                      <a:avLst/>
                    </a:prstGeom>
                    <a:noFill/>
                    <a:ln w="9525">
                      <a:noFill/>
                      <a:miter lim="800000"/>
                      <a:headEnd/>
                      <a:tailEnd/>
                    </a:ln>
                  </pic:spPr>
                </pic:pic>
              </a:graphicData>
            </a:graphic>
          </wp:inline>
        </w:drawing>
      </w:r>
    </w:p>
    <w:p w:rsidR="00D9629D" w:rsidRPr="00825305" w:rsidRDefault="00D9629D" w:rsidP="00D9629D">
      <w:pPr>
        <w:pStyle w:val="artwork"/>
        <w:spacing w:after="0" w:afterAutospacing="0"/>
        <w:ind w:firstLine="709"/>
        <w:jc w:val="both"/>
        <w:rPr>
          <w:sz w:val="24"/>
          <w:szCs w:val="24"/>
        </w:rPr>
      </w:pPr>
      <w:r w:rsidRPr="00825305">
        <w:rPr>
          <w:rStyle w:val="a6"/>
          <w:sz w:val="24"/>
          <w:szCs w:val="24"/>
        </w:rPr>
        <w:t>Рис. 1-57. Электрофорез белков сыворотки крови здорового человека на бумаге.</w:t>
      </w:r>
    </w:p>
    <w:p w:rsidR="00D9629D" w:rsidRPr="00825305" w:rsidRDefault="00D9629D" w:rsidP="00D9629D">
      <w:pPr>
        <w:pStyle w:val="nipara"/>
        <w:spacing w:before="0" w:beforeAutospacing="0" w:after="0" w:afterAutospacing="0"/>
        <w:ind w:firstLine="709"/>
      </w:pPr>
      <w:r w:rsidRPr="00825305">
        <w:t xml:space="preserve">заряженного белка используют анионообменник. При пропускании раствора белка через колонку прочность связывания белка с анионообменником зависит от количества отрицательно заряженных карбоксильных групп в молекуле. Белки, адсорбированные на анионообменнике, можно смыть (элюировать) буферными растворами с различной концентрацией соли, чаще всего NaCI, и разными значениями рН. Ионы хлора связываются с положительно заряженными функциональными группами анионообменника и вытесняют карбоксильные группы белков. При низких концентрациях соли элюируются белки, слабо связанные с анионообменником. Постепенное увеличение концентрации соли или изменение рН, что меняет заряд белковой молекулы, приводит к выделению белковых фракций, в одной из которых находится искомый белок. </w:t>
      </w:r>
    </w:p>
    <w:p w:rsidR="00D9629D" w:rsidRPr="00825305" w:rsidRDefault="00D9629D" w:rsidP="00D9629D">
      <w:pPr>
        <w:pStyle w:val="ipara"/>
        <w:spacing w:before="0" w:beforeAutospacing="0" w:after="0" w:afterAutospacing="0"/>
        <w:ind w:firstLine="709"/>
      </w:pPr>
      <w:r w:rsidRPr="00825305">
        <w:rPr>
          <w:rStyle w:val="a6"/>
        </w:rPr>
        <w:t>Аффинная хроматография, или хроматография по сродству</w:t>
      </w:r>
      <w:r w:rsidRPr="00825305">
        <w:t xml:space="preserve"> </w:t>
      </w:r>
    </w:p>
    <w:p w:rsidR="00D9629D" w:rsidRPr="00825305" w:rsidRDefault="00D9629D" w:rsidP="00D9629D">
      <w:pPr>
        <w:pStyle w:val="ipara"/>
        <w:spacing w:before="0" w:beforeAutospacing="0" w:after="0" w:afterAutospacing="0"/>
        <w:ind w:firstLine="709"/>
      </w:pPr>
      <w:r w:rsidRPr="00825305">
        <w:lastRenderedPageBreak/>
        <w:t xml:space="preserve">Это наиболее специфичный метод выделения индивидуальных белков, основанный на избирательном взаимодействии белков с лигандами, прикреплёнными (иммобилизированными) к твёрдому носителю. В качестве лиганда может быть использован субстрат или кофермент, если выделяют какой-либо фермент, антигены для выделения антител и т.д. Через колонку, заполненную иммобилизованным лигандом, пропускают раствор, содержащий смесь белков. К ли-ганду присоединяется только белок, специфично взаимодействующий с ним; все остальные белки выходят с элюатом (рис. 1-58). Белок, адсорбированный на колонке, можно снять, промыв её раствором с изменённым значением рН или изменённой ионной силой. В некоторых случаях используют раствор детергента, разрывающий гидрофобные связи между белком и лигандом. </w:t>
      </w:r>
    </w:p>
    <w:p w:rsidR="00D9629D" w:rsidRPr="00825305" w:rsidRDefault="00D9629D" w:rsidP="00D9629D">
      <w:pPr>
        <w:pStyle w:val="ipara"/>
        <w:spacing w:before="0" w:beforeAutospacing="0" w:after="0" w:afterAutospacing="0"/>
        <w:ind w:firstLine="709"/>
      </w:pPr>
      <w:r w:rsidRPr="00825305">
        <w:t xml:space="preserve">Аффинная хроматография отличается высокой избирательностью и помогает очистить выделяемый белок в тысячи раз. </w:t>
      </w:r>
    </w:p>
    <w:p w:rsidR="00D9629D" w:rsidRPr="00825305" w:rsidRDefault="00D9629D" w:rsidP="00D9629D">
      <w:pPr>
        <w:pStyle w:val="left"/>
        <w:spacing w:before="0" w:beforeAutospacing="0" w:after="0" w:afterAutospacing="0"/>
        <w:ind w:left="0" w:firstLine="709"/>
        <w:jc w:val="both"/>
      </w:pPr>
      <w:r w:rsidRPr="00825305">
        <w:rPr>
          <w:rStyle w:val="a6"/>
          <w:i/>
          <w:iCs/>
        </w:rPr>
        <w:t>3. Очистка белков от низкомолекулярных</w:t>
      </w:r>
      <w:r>
        <w:rPr>
          <w:rStyle w:val="a6"/>
          <w:i/>
          <w:iCs/>
        </w:rPr>
        <w:t xml:space="preserve"> </w:t>
      </w:r>
      <w:r w:rsidRPr="00825305">
        <w:rPr>
          <w:rStyle w:val="a6"/>
          <w:i/>
          <w:iCs/>
        </w:rPr>
        <w:t>примесей</w:t>
      </w:r>
      <w:r w:rsidRPr="00825305">
        <w:t xml:space="preserve"> </w:t>
      </w:r>
    </w:p>
    <w:p w:rsidR="00D9629D" w:rsidRPr="00825305" w:rsidRDefault="00D9629D" w:rsidP="00D9629D">
      <w:pPr>
        <w:pStyle w:val="ipara"/>
        <w:spacing w:before="0" w:beforeAutospacing="0" w:after="0" w:afterAutospacing="0"/>
        <w:ind w:firstLine="709"/>
      </w:pPr>
      <w:r w:rsidRPr="00825305">
        <w:t xml:space="preserve">Для удаления низкомолекулярных соединений, в частности сульфата аммония после высаливания, применяют диализ. Метод основан на том, что через полупроницаемую мембрану, </w:t>
      </w:r>
    </w:p>
    <w:p w:rsidR="00D9629D" w:rsidRPr="00825305" w:rsidRDefault="00D9629D" w:rsidP="00D9629D">
      <w:pPr>
        <w:ind w:firstLine="709"/>
      </w:pPr>
      <w:bookmarkStart w:id="4" w:name="73"/>
      <w:bookmarkEnd w:id="4"/>
      <w:r>
        <w:rPr>
          <w:noProof/>
        </w:rPr>
        <w:drawing>
          <wp:inline distT="0" distB="0" distL="0" distR="0">
            <wp:extent cx="5019675" cy="1771650"/>
            <wp:effectExtent l="19050" t="0" r="9525" b="0"/>
            <wp:docPr id="9" name="Рисунок 9" descr="Рис. 1-58. Аффинная хроматограф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Рис. 1-58. Аффинная хроматография."/>
                    <pic:cNvPicPr>
                      <a:picLocks noChangeAspect="1" noChangeArrowheads="1"/>
                    </pic:cNvPicPr>
                  </pic:nvPicPr>
                  <pic:blipFill>
                    <a:blip r:embed="rId19" cstate="print"/>
                    <a:srcRect/>
                    <a:stretch>
                      <a:fillRect/>
                    </a:stretch>
                  </pic:blipFill>
                  <pic:spPr bwMode="auto">
                    <a:xfrm>
                      <a:off x="0" y="0"/>
                      <a:ext cx="5019675" cy="1771650"/>
                    </a:xfrm>
                    <a:prstGeom prst="rect">
                      <a:avLst/>
                    </a:prstGeom>
                    <a:noFill/>
                    <a:ln w="9525">
                      <a:noFill/>
                      <a:miter lim="800000"/>
                      <a:headEnd/>
                      <a:tailEnd/>
                    </a:ln>
                  </pic:spPr>
                </pic:pic>
              </a:graphicData>
            </a:graphic>
          </wp:inline>
        </w:drawing>
      </w:r>
    </w:p>
    <w:p w:rsidR="00D9629D" w:rsidRPr="00825305" w:rsidRDefault="00D9629D" w:rsidP="00D9629D">
      <w:pPr>
        <w:pStyle w:val="artwork"/>
        <w:spacing w:after="0" w:afterAutospacing="0"/>
        <w:ind w:firstLine="709"/>
        <w:jc w:val="both"/>
        <w:rPr>
          <w:sz w:val="24"/>
          <w:szCs w:val="24"/>
        </w:rPr>
      </w:pPr>
      <w:r w:rsidRPr="00825305">
        <w:rPr>
          <w:rStyle w:val="a6"/>
          <w:sz w:val="24"/>
          <w:szCs w:val="24"/>
        </w:rPr>
        <w:t>Рис.  Аффинная хроматография.</w:t>
      </w:r>
    </w:p>
    <w:p w:rsidR="00D9629D" w:rsidRPr="00825305" w:rsidRDefault="00D9629D" w:rsidP="00D9629D">
      <w:pPr>
        <w:pStyle w:val="nipara"/>
        <w:spacing w:before="0" w:beforeAutospacing="0" w:after="0" w:afterAutospacing="0"/>
        <w:ind w:firstLine="709"/>
      </w:pPr>
      <w:r w:rsidRPr="00825305">
        <w:t xml:space="preserve">пропускающую низкомолекулярные вещества, не проходят белки, имеющие более высокую молекулярную массу. В стакан большой ёмкости (около </w:t>
      </w:r>
      <w:smartTag w:uri="urn:schemas-microsoft-com:office:smarttags" w:element="metricconverter">
        <w:smartTagPr>
          <w:attr w:name="ProductID" w:val="1 л"/>
        </w:smartTagPr>
        <w:r w:rsidRPr="00825305">
          <w:t>1 л</w:t>
        </w:r>
      </w:smartTag>
      <w:r w:rsidRPr="00825305">
        <w:t xml:space="preserve">) с буферным раствором помещают полупроницаемый мешочек, заполненный раствором белка с солью. </w:t>
      </w:r>
    </w:p>
    <w:p w:rsidR="00D9629D" w:rsidRPr="00825305" w:rsidRDefault="00D9629D" w:rsidP="00D9629D">
      <w:pPr>
        <w:pStyle w:val="ipara"/>
        <w:spacing w:before="0" w:beforeAutospacing="0" w:after="0" w:afterAutospacing="0"/>
        <w:ind w:firstLine="709"/>
      </w:pPr>
      <w:r w:rsidRPr="00825305">
        <w:t xml:space="preserve">Скорость выхода соли из мешочка в буферный раствор пропорциональна градиенту его концентраций по обе стороны от мембраны. По мере выхода соли из мешочка буферный раствор в стакане меняют. </w:t>
      </w:r>
    </w:p>
    <w:p w:rsidR="00D9629D" w:rsidRPr="00825305" w:rsidRDefault="00D9629D" w:rsidP="00D9629D">
      <w:pPr>
        <w:pStyle w:val="ipara"/>
        <w:spacing w:before="0" w:beforeAutospacing="0" w:after="0" w:afterAutospacing="0"/>
        <w:ind w:firstLine="709"/>
      </w:pPr>
      <w:r w:rsidRPr="00825305">
        <w:t xml:space="preserve">Для очистки белков от низкомолекулярных примесей используют также метод гель-фильтрации (см. выше). </w:t>
      </w:r>
    </w:p>
    <w:p w:rsidR="00D9629D" w:rsidRPr="00825305" w:rsidRDefault="00D9629D" w:rsidP="00D9629D">
      <w:pPr>
        <w:pStyle w:val="ipara"/>
        <w:spacing w:before="0" w:beforeAutospacing="0" w:after="0" w:afterAutospacing="0"/>
        <w:ind w:firstLine="709"/>
      </w:pPr>
      <w:r w:rsidRPr="00825305">
        <w:t xml:space="preserve">Для определения частоты (гомогенности) выделенного белка применяют методы с высокой разрешающей способностью, например электрофорез в полиакриламидном геле, высокоэффективная хроматография высокого давления. От чистоты лекарственного белкового препарата зависят его биологическая эффективность и аллергенность (т.е. способность вызывать аллергические реакции). Чем качественнее очищен препарат, тем меньше вероятность осложнений при его применении. </w:t>
      </w:r>
    </w:p>
    <w:p w:rsidR="00D9629D" w:rsidRPr="00825305" w:rsidRDefault="00D9629D" w:rsidP="00D9629D">
      <w:pPr>
        <w:ind w:firstLine="709"/>
      </w:pPr>
    </w:p>
    <w:p w:rsidR="00D9629D" w:rsidRPr="00825305" w:rsidRDefault="00D9629D" w:rsidP="00D9629D">
      <w:pPr>
        <w:widowControl/>
        <w:ind w:firstLine="709"/>
      </w:pPr>
      <w:r>
        <w:rPr>
          <w:b/>
        </w:rPr>
        <w:t xml:space="preserve">Лекция 4 - </w:t>
      </w:r>
      <w:r w:rsidRPr="00825305">
        <w:rPr>
          <w:b/>
        </w:rPr>
        <w:t>ПОНЯТИЕ ФЕРМЕНТАТИВНОЙ АКТИВНОСТИ</w:t>
      </w:r>
    </w:p>
    <w:p w:rsidR="00D9629D" w:rsidRPr="00825305" w:rsidRDefault="00D9629D" w:rsidP="00D9629D">
      <w:pPr>
        <w:ind w:firstLine="709"/>
      </w:pPr>
      <w:r w:rsidRPr="00825305">
        <w:t>Стандартная единица активности, удельная и молекулярная активность, число оборотов фермента, активность каталитического центра. Методы определения активности ферментов. Простетическая группа белков и ферментов. Витамины и их роль в ферментативном процессе. Сорбция ферментов на субклеточных структурах. Механизм регуляции изоферментами.</w:t>
      </w:r>
    </w:p>
    <w:p w:rsidR="00D9629D" w:rsidRPr="00825305" w:rsidRDefault="00D9629D" w:rsidP="00D9629D">
      <w:pPr>
        <w:widowControl/>
        <w:ind w:firstLine="709"/>
      </w:pPr>
      <w:r w:rsidRPr="00825305">
        <w:rPr>
          <w:b/>
        </w:rPr>
        <w:t>КИНЕТИКА ФЕРМЕНТАТИВНЫХ РЕАКЦИЙ</w:t>
      </w:r>
    </w:p>
    <w:p w:rsidR="00D9629D" w:rsidRDefault="00D9629D" w:rsidP="00D9629D">
      <w:pPr>
        <w:ind w:firstLine="709"/>
      </w:pPr>
      <w:r w:rsidRPr="00825305">
        <w:t>Равновесное и стационарное состояние ферментативных реакций. Интермедиаты. Фермент-субстратный комплекс.</w:t>
      </w:r>
      <w:r w:rsidRPr="00825305">
        <w:tab/>
        <w:t>Вывод уравнения Михаэлиса-Ментен. Физический смысл константы равновесия и константы Михаэлиса. Максимальная скорость ферментативной реакции.</w:t>
      </w:r>
    </w:p>
    <w:p w:rsidR="00D9629D" w:rsidRDefault="00D9629D" w:rsidP="00D9629D">
      <w:pPr>
        <w:ind w:firstLine="709"/>
      </w:pPr>
      <w:r w:rsidRPr="00825305">
        <w:rPr>
          <w:b/>
          <w:bCs/>
        </w:rPr>
        <w:t xml:space="preserve">Кинетика </w:t>
      </w:r>
      <w:r w:rsidRPr="00825305">
        <w:t xml:space="preserve">ферментативной реакции (т. е. зависимость скорости реакции от ее условий) определяется в первую очередь </w:t>
      </w:r>
      <w:r w:rsidRPr="00825305">
        <w:rPr>
          <w:i/>
          <w:iCs/>
        </w:rPr>
        <w:t>свойствами катализатора</w:t>
      </w:r>
      <w:r w:rsidRPr="00825305">
        <w:t>, вследствие чего она значительно сложнее, чем кинетика некаталитических реакций .</w:t>
      </w:r>
    </w:p>
    <w:p w:rsidR="00D9629D" w:rsidRDefault="00D9629D" w:rsidP="00D9629D">
      <w:pPr>
        <w:ind w:firstLine="709"/>
        <w:rPr>
          <w:b/>
          <w:bCs/>
        </w:rPr>
      </w:pPr>
      <w:r w:rsidRPr="00825305">
        <w:rPr>
          <w:b/>
          <w:bCs/>
        </w:rPr>
        <w:t>А. Модель Михаэлиса-Ментен</w:t>
      </w:r>
    </w:p>
    <w:p w:rsidR="00D9629D" w:rsidRDefault="00D9629D" w:rsidP="00D9629D">
      <w:pPr>
        <w:ind w:firstLine="709"/>
      </w:pPr>
      <w:r w:rsidRPr="00825305">
        <w:t xml:space="preserve">Полный математический анализ ферментативной реакции приводит к сложным уравнениям, не пригодным для практического применения. Наиболее удобной оказалась простая модель, разработанная в </w:t>
      </w:r>
      <w:smartTag w:uri="urn:schemas-microsoft-com:office:smarttags" w:element="metricconverter">
        <w:smartTagPr>
          <w:attr w:name="ProductID" w:val="1913 г"/>
        </w:smartTagPr>
        <w:r w:rsidRPr="00825305">
          <w:t>1913 г</w:t>
        </w:r>
      </w:smartTag>
      <w:r w:rsidRPr="00825305">
        <w:t>. Она объясняет характерную гиперболическую зависимость активности фермента от концентрации субстрата (</w:t>
      </w:r>
      <w:r w:rsidRPr="00825305">
        <w:rPr>
          <w:color w:val="008800"/>
        </w:rPr>
        <w:t>1</w:t>
      </w:r>
      <w:r w:rsidRPr="00825305">
        <w:t xml:space="preserve">) и позволяет получать константы, которые количественно </w:t>
      </w:r>
      <w:r w:rsidRPr="00825305">
        <w:lastRenderedPageBreak/>
        <w:t>характеризуют эффективность фермента.</w:t>
      </w:r>
    </w:p>
    <w:p w:rsidR="00D9629D" w:rsidRPr="00825305" w:rsidRDefault="00D9629D" w:rsidP="00D9629D">
      <w:pPr>
        <w:ind w:firstLine="709"/>
      </w:pPr>
      <w:r w:rsidRPr="00825305">
        <w:rPr>
          <w:i/>
          <w:iCs/>
        </w:rPr>
        <w:t xml:space="preserve">Модель Михаэлиса-Ментен </w:t>
      </w:r>
      <w:r w:rsidRPr="00825305">
        <w:t>исходит из того, что вначале субстрат А образует с ферментом E (</w:t>
      </w:r>
      <w:r w:rsidRPr="00825305">
        <w:rPr>
          <w:color w:val="008800"/>
        </w:rPr>
        <w:t>З</w:t>
      </w:r>
      <w:r w:rsidRPr="00825305">
        <w:t>) комплекс, который превращается в продукт В намного быстрее, чем в отсутствие фермента. Константа скорости k</w:t>
      </w:r>
      <w:r w:rsidRPr="00825305">
        <w:rPr>
          <w:vertAlign w:val="subscript"/>
        </w:rPr>
        <w:t>кат</w:t>
      </w:r>
      <w:r w:rsidRPr="00825305">
        <w:t xml:space="preserve"> (</w:t>
      </w:r>
      <w:r w:rsidRPr="00825305">
        <w:rPr>
          <w:color w:val="008800"/>
        </w:rPr>
        <w:t>2</w:t>
      </w:r>
      <w:r w:rsidRPr="00825305">
        <w:t>) намного выше, чем константа некаталитической реакции k. Константу k</w:t>
      </w:r>
      <w:r w:rsidRPr="00825305">
        <w:rPr>
          <w:vertAlign w:val="subscript"/>
        </w:rPr>
        <w:t>кат</w:t>
      </w:r>
      <w:r w:rsidRPr="00825305">
        <w:rPr>
          <w:b/>
          <w:bCs/>
        </w:rPr>
        <w:t xml:space="preserve"> </w:t>
      </w:r>
      <w:r w:rsidRPr="00825305">
        <w:t>называют еще «</w:t>
      </w:r>
      <w:r w:rsidRPr="00825305">
        <w:rPr>
          <w:b/>
          <w:bCs/>
        </w:rPr>
        <w:t>числом оборотов</w:t>
      </w:r>
      <w:r w:rsidRPr="00825305">
        <w:t>» поскольку она соответствует числу молекул субстрата, превращаемых в продукт одной молекулой фермента за 1 с. Согласно этой модели, активность фермента определяется долей комплекса EA от общей концентрации фермента [E]</w:t>
      </w:r>
      <w:r w:rsidRPr="00825305">
        <w:rPr>
          <w:vertAlign w:val="subscript"/>
        </w:rPr>
        <w:t xml:space="preserve"> t </w:t>
      </w:r>
      <w:r w:rsidRPr="00825305">
        <w:t>, т. е., отношением [EA] / [E]</w:t>
      </w:r>
      <w:r w:rsidRPr="00825305">
        <w:rPr>
          <w:vertAlign w:val="subscript"/>
        </w:rPr>
        <w:t xml:space="preserve"> t </w:t>
      </w:r>
      <w:r w:rsidRPr="00825305">
        <w:t>(</w:t>
      </w:r>
      <w:r w:rsidRPr="00825305">
        <w:rPr>
          <w:color w:val="008800"/>
        </w:rPr>
        <w:t>З</w:t>
      </w:r>
      <w:r w:rsidRPr="00825305">
        <w:t>). С целью упрощения модель предполагает, что E, А и ЕА находятся в химическом равновесии согласно закону действующих масс , что дает в итоге для диссоциации комплекса EA уравнение:</w:t>
      </w:r>
    </w:p>
    <w:p w:rsidR="00D9629D" w:rsidRPr="00825305" w:rsidRDefault="00D9629D" w:rsidP="00D9629D">
      <w:pPr>
        <w:pStyle w:val="ab"/>
        <w:numPr>
          <w:ilvl w:val="0"/>
          <w:numId w:val="0"/>
        </w:numPr>
        <w:spacing w:before="0" w:beforeAutospacing="0" w:after="0" w:afterAutospacing="0"/>
        <w:ind w:firstLine="709"/>
        <w:jc w:val="both"/>
      </w:pPr>
      <w:r w:rsidRPr="00825305">
        <w:t>[E][A]/[EA] = K</w:t>
      </w:r>
      <w:r w:rsidRPr="00825305">
        <w:rPr>
          <w:vertAlign w:val="subscript"/>
        </w:rPr>
        <w:t>m</w:t>
      </w:r>
      <w:r w:rsidRPr="00825305">
        <w:t xml:space="preserve"> Поскольку [E]</w:t>
      </w:r>
      <w:r w:rsidRPr="00825305">
        <w:rPr>
          <w:vertAlign w:val="subscript"/>
        </w:rPr>
        <w:t xml:space="preserve"> t </w:t>
      </w:r>
      <w:r w:rsidRPr="00825305">
        <w:t>= [E] + [EA],</w:t>
      </w:r>
    </w:p>
    <w:p w:rsidR="00D9629D" w:rsidRPr="00825305" w:rsidRDefault="00D9629D" w:rsidP="00D9629D">
      <w:pPr>
        <w:pStyle w:val="ab"/>
        <w:numPr>
          <w:ilvl w:val="0"/>
          <w:numId w:val="0"/>
        </w:numPr>
        <w:spacing w:before="0" w:beforeAutospacing="0" w:after="0" w:afterAutospacing="0"/>
        <w:ind w:firstLine="709"/>
        <w:jc w:val="both"/>
      </w:pPr>
      <w:r w:rsidRPr="00825305">
        <w:t>[EА] = [E]</w:t>
      </w:r>
      <w:r w:rsidRPr="00825305">
        <w:rPr>
          <w:vertAlign w:val="subscript"/>
        </w:rPr>
        <w:t xml:space="preserve"> t </w:t>
      </w:r>
      <w:r w:rsidRPr="00825305">
        <w:t>[А]/(К</w:t>
      </w:r>
      <w:r w:rsidRPr="00825305">
        <w:rPr>
          <w:vertAlign w:val="subscript"/>
        </w:rPr>
        <w:t>m</w:t>
      </w:r>
      <w:r w:rsidRPr="00825305">
        <w:t xml:space="preserve"> + [А])</w:t>
      </w:r>
    </w:p>
    <w:p w:rsidR="00D9629D" w:rsidRDefault="00D9629D" w:rsidP="00D9629D">
      <w:pPr>
        <w:pStyle w:val="ab"/>
        <w:numPr>
          <w:ilvl w:val="0"/>
          <w:numId w:val="0"/>
        </w:numPr>
        <w:spacing w:before="0" w:beforeAutospacing="0" w:after="0" w:afterAutospacing="0"/>
        <w:ind w:firstLine="709"/>
        <w:jc w:val="both"/>
      </w:pPr>
      <w:r w:rsidRPr="00825305">
        <w:t>Из v = k</w:t>
      </w:r>
      <w:r w:rsidRPr="00825305">
        <w:rPr>
          <w:vertAlign w:val="subscript"/>
        </w:rPr>
        <w:t>кат</w:t>
      </w:r>
      <w:r w:rsidRPr="00825305">
        <w:t>[EA] (</w:t>
      </w:r>
      <w:r w:rsidRPr="00825305">
        <w:rPr>
          <w:color w:val="008800"/>
        </w:rPr>
        <w:t>2</w:t>
      </w:r>
      <w:r w:rsidRPr="00825305">
        <w:t xml:space="preserve">) и предыдущего выражения получают </w:t>
      </w:r>
      <w:r w:rsidRPr="00825305">
        <w:rPr>
          <w:b/>
          <w:bCs/>
        </w:rPr>
        <w:t>уравнение Михаэлиса-Ментен</w:t>
      </w:r>
      <w:r w:rsidRPr="00825305">
        <w:t xml:space="preserve"> </w:t>
      </w:r>
    </w:p>
    <w:p w:rsidR="00D9629D" w:rsidRDefault="00D9629D" w:rsidP="00D9629D">
      <w:pPr>
        <w:pStyle w:val="ab"/>
        <w:numPr>
          <w:ilvl w:val="0"/>
          <w:numId w:val="0"/>
        </w:numPr>
        <w:spacing w:before="0" w:beforeAutospacing="0" w:after="0" w:afterAutospacing="0"/>
        <w:ind w:firstLine="709"/>
        <w:jc w:val="both"/>
      </w:pPr>
      <w:r w:rsidRPr="00825305">
        <w:t>Уравнение содержит две величины (</w:t>
      </w:r>
      <w:r w:rsidRPr="00825305">
        <w:rPr>
          <w:i/>
          <w:iCs/>
        </w:rPr>
        <w:t>два параметра</w:t>
      </w:r>
      <w:r w:rsidRPr="00825305">
        <w:t>), которые не зависят от концентрации субстрата [A], но характеризуют свойства фермента: это произведение</w:t>
      </w:r>
      <w:r w:rsidRPr="00825305">
        <w:rPr>
          <w:b/>
          <w:bCs/>
        </w:rPr>
        <w:t xml:space="preserve"> </w:t>
      </w:r>
      <w:r w:rsidRPr="00825305">
        <w:t>k</w:t>
      </w:r>
      <w:r w:rsidRPr="00825305">
        <w:rPr>
          <w:vertAlign w:val="subscript"/>
        </w:rPr>
        <w:t>кат</w:t>
      </w:r>
      <w:r w:rsidRPr="00825305">
        <w:t>[E]</w:t>
      </w:r>
      <w:r w:rsidRPr="00825305">
        <w:rPr>
          <w:vertAlign w:val="subscript"/>
        </w:rPr>
        <w:t xml:space="preserve"> t </w:t>
      </w:r>
      <w:r w:rsidRPr="00825305">
        <w:t xml:space="preserve">, соответствующее </w:t>
      </w:r>
      <w:r w:rsidRPr="00825305">
        <w:rPr>
          <w:b/>
          <w:bCs/>
        </w:rPr>
        <w:t>максимальной скорости реакции V</w:t>
      </w:r>
      <w:r w:rsidRPr="00825305">
        <w:t xml:space="preserve"> при высокий концентрации субстрата, и </w:t>
      </w:r>
      <w:r w:rsidRPr="00825305">
        <w:rPr>
          <w:b/>
          <w:bCs/>
        </w:rPr>
        <w:t>константа Михаэлиса К</w:t>
      </w:r>
      <w:r w:rsidRPr="00825305">
        <w:rPr>
          <w:b/>
          <w:bCs/>
          <w:vertAlign w:val="subscript"/>
        </w:rPr>
        <w:t xml:space="preserve">m </w:t>
      </w:r>
      <w:r w:rsidRPr="00825305">
        <w:t xml:space="preserve">, характеризующая </w:t>
      </w:r>
      <w:r w:rsidRPr="00825305">
        <w:rPr>
          <w:i/>
          <w:iCs/>
        </w:rPr>
        <w:t xml:space="preserve">сродство </w:t>
      </w:r>
      <w:r w:rsidRPr="00825305">
        <w:t>фермента к субстрату. Константа Михаэлиса численно равна той концентрации субстрата [A]. при которой ν достигает половины максимальной величины V (если v = V/2, то [A] / (К</w:t>
      </w:r>
      <w:r w:rsidRPr="00825305">
        <w:rPr>
          <w:vertAlign w:val="subscript"/>
        </w:rPr>
        <w:t>m</w:t>
      </w:r>
      <w:r w:rsidRPr="00825305">
        <w:t xml:space="preserve"> + [A]) = 1/2, т. е. K</w:t>
      </w:r>
      <w:r w:rsidRPr="00825305">
        <w:rPr>
          <w:vertAlign w:val="subscript"/>
        </w:rPr>
        <w:t>m</w:t>
      </w:r>
      <w:r w:rsidRPr="00825305">
        <w:t xml:space="preserve"> = [А]). Высокое сродство фермента к субстрату характеризуется </w:t>
      </w:r>
      <w:r w:rsidRPr="00825305">
        <w:rPr>
          <w:i/>
          <w:iCs/>
        </w:rPr>
        <w:t xml:space="preserve">низкой величиной </w:t>
      </w:r>
      <w:r w:rsidRPr="00825305">
        <w:t>К</w:t>
      </w:r>
      <w:r w:rsidRPr="00825305">
        <w:rPr>
          <w:vertAlign w:val="subscript"/>
        </w:rPr>
        <w:t>m</w:t>
      </w:r>
      <w:r w:rsidRPr="00825305">
        <w:t xml:space="preserve"> и наоборот.</w:t>
      </w:r>
    </w:p>
    <w:p w:rsidR="00D9629D" w:rsidRDefault="00D9629D" w:rsidP="00D9629D">
      <w:pPr>
        <w:pStyle w:val="ab"/>
        <w:numPr>
          <w:ilvl w:val="0"/>
          <w:numId w:val="0"/>
        </w:numPr>
        <w:spacing w:before="0" w:beforeAutospacing="0" w:after="0" w:afterAutospacing="0"/>
        <w:ind w:firstLine="709"/>
        <w:jc w:val="both"/>
      </w:pPr>
      <w:r w:rsidRPr="00825305">
        <w:t xml:space="preserve">Модель Михаэлиса-Ментен основывается на нескольких не совсем реальных допущениях, таких, как необратимое превращение EA в E + В, достижение равновесия между E, A и EA, отсутствие в растворе других форм фермента, кроме E и EA. Только </w:t>
      </w:r>
      <w:r w:rsidRPr="00825305">
        <w:rPr>
          <w:i/>
          <w:iCs/>
        </w:rPr>
        <w:t>при соблюдении этих гипотетических условий</w:t>
      </w:r>
      <w:r w:rsidRPr="00825305">
        <w:t xml:space="preserve"> K</w:t>
      </w:r>
      <w:r w:rsidRPr="00825305">
        <w:rPr>
          <w:vertAlign w:val="subscript"/>
        </w:rPr>
        <w:t>m</w:t>
      </w:r>
      <w:r w:rsidRPr="00825305">
        <w:t xml:space="preserve"> соответствует константе диссоциации комплекса, а k</w:t>
      </w:r>
      <w:r w:rsidRPr="00825305">
        <w:rPr>
          <w:vertAlign w:val="subscript"/>
        </w:rPr>
        <w:t>кат</w:t>
      </w:r>
      <w:r w:rsidRPr="00825305">
        <w:t xml:space="preserve"> — константе скорости peакции EA → E + В.</w:t>
      </w:r>
    </w:p>
    <w:p w:rsidR="00D9629D" w:rsidRDefault="00D9629D" w:rsidP="00D9629D">
      <w:pPr>
        <w:pStyle w:val="ab"/>
        <w:numPr>
          <w:ilvl w:val="0"/>
          <w:numId w:val="0"/>
        </w:numPr>
        <w:spacing w:before="0" w:beforeAutospacing="0" w:after="0" w:afterAutospacing="0"/>
        <w:ind w:firstLine="709"/>
        <w:jc w:val="both"/>
      </w:pPr>
      <w:r w:rsidRPr="00825305">
        <w:rPr>
          <w:b/>
          <w:bCs/>
        </w:rPr>
        <w:t>Б. Определение V и К</w:t>
      </w:r>
      <w:r w:rsidRPr="00825305">
        <w:rPr>
          <w:b/>
          <w:bCs/>
          <w:vertAlign w:val="subscript"/>
        </w:rPr>
        <w:t>m</w:t>
      </w:r>
    </w:p>
    <w:p w:rsidR="00D9629D" w:rsidRDefault="00D9629D" w:rsidP="00D9629D">
      <w:pPr>
        <w:pStyle w:val="ab"/>
        <w:numPr>
          <w:ilvl w:val="0"/>
          <w:numId w:val="0"/>
        </w:numPr>
        <w:spacing w:before="0" w:beforeAutospacing="0" w:after="0" w:afterAutospacing="0"/>
        <w:ind w:firstLine="709"/>
        <w:jc w:val="both"/>
      </w:pPr>
      <w:r w:rsidRPr="00825305">
        <w:t>В принципе V и К</w:t>
      </w:r>
      <w:r w:rsidRPr="00825305">
        <w:rPr>
          <w:vertAlign w:val="subscript"/>
        </w:rPr>
        <w:t>m</w:t>
      </w:r>
      <w:r w:rsidRPr="00825305">
        <w:t xml:space="preserve"> можно определить по графику зависимости v от [A] (рис. слева). Так как v </w:t>
      </w:r>
      <w:r w:rsidRPr="00825305">
        <w:rPr>
          <w:i/>
          <w:iCs/>
        </w:rPr>
        <w:t xml:space="preserve">асимптотически </w:t>
      </w:r>
      <w:r w:rsidRPr="00825305">
        <w:t>достигает V с возрастанием концентрации субстрата [A], то затруднительно получить надежную величину V и К</w:t>
      </w:r>
      <w:r w:rsidRPr="00825305">
        <w:rPr>
          <w:vertAlign w:val="subscript"/>
        </w:rPr>
        <w:t>m</w:t>
      </w:r>
      <w:r w:rsidRPr="00825305">
        <w:t xml:space="preserve"> (рис. слева) путем экстраполяции.</w:t>
      </w:r>
    </w:p>
    <w:p w:rsidR="00D9629D" w:rsidRPr="00825305" w:rsidRDefault="00D9629D" w:rsidP="00D9629D">
      <w:pPr>
        <w:pStyle w:val="ab"/>
        <w:numPr>
          <w:ilvl w:val="0"/>
          <w:numId w:val="0"/>
        </w:numPr>
        <w:spacing w:before="0" w:beforeAutospacing="0" w:after="0" w:afterAutospacing="0"/>
        <w:ind w:firstLine="709"/>
        <w:jc w:val="both"/>
      </w:pPr>
      <w:r w:rsidRPr="00825305">
        <w:t xml:space="preserve">Для удобства расчетов уравнение Михаэлиса-Ментен можно преобразовать так, чтобы экспериментальные точки лежали на прямой. При одном из таких графических преобразований в так называемом </w:t>
      </w:r>
      <w:r w:rsidRPr="00825305">
        <w:rPr>
          <w:b/>
          <w:bCs/>
        </w:rPr>
        <w:t xml:space="preserve">графике Иди-Хофсти </w:t>
      </w:r>
      <w:r w:rsidRPr="00825305">
        <w:t>(pиc. справа) строят график зависимости v от v/[A]. В этом случае точка пересечения прямой, полученной путем наилучшей линейной аппроксимации экспериментальных точек, с осью ординат соответствует V, а тангенс угла наклона равен -K</w:t>
      </w:r>
      <w:r w:rsidRPr="00825305">
        <w:rPr>
          <w:vertAlign w:val="subscript"/>
        </w:rPr>
        <w:t>m</w:t>
      </w:r>
      <w:r w:rsidRPr="00825305">
        <w:t>. Такой графический подход дня определения V и К</w:t>
      </w:r>
      <w:r w:rsidRPr="00825305">
        <w:rPr>
          <w:vertAlign w:val="subscript"/>
        </w:rPr>
        <w:t>m</w:t>
      </w:r>
      <w:r w:rsidRPr="00825305">
        <w:t xml:space="preserve"> также не оптимален. В настоящее время данные ферментативной кинетики обрабатывают быстрее и более объективно с помощью вычислительной техники.</w:t>
      </w:r>
    </w:p>
    <w:p w:rsidR="00D9629D" w:rsidRPr="00825305" w:rsidRDefault="00D9629D" w:rsidP="00D9629D">
      <w:pPr>
        <w:pStyle w:val="lsubheader"/>
        <w:spacing w:before="0" w:beforeAutospacing="0" w:after="0" w:afterAutospacing="0"/>
        <w:ind w:firstLine="709"/>
        <w:jc w:val="both"/>
        <w:rPr>
          <w:rFonts w:ascii="Times New Roman" w:hAnsi="Times New Roman" w:cs="Times New Roman"/>
          <w:sz w:val="24"/>
          <w:szCs w:val="24"/>
        </w:rPr>
      </w:pPr>
      <w:r w:rsidRPr="00825305">
        <w:rPr>
          <w:rFonts w:ascii="Times New Roman" w:hAnsi="Times New Roman" w:cs="Times New Roman"/>
          <w:sz w:val="24"/>
          <w:szCs w:val="24"/>
        </w:rPr>
        <w:t>Зависимость скорости ферментативной реакции от количества ферментов</w:t>
      </w:r>
    </w:p>
    <w:p w:rsidR="00D9629D" w:rsidRPr="00825305" w:rsidRDefault="00D9629D" w:rsidP="00D9629D">
      <w:pPr>
        <w:pStyle w:val="ipara"/>
        <w:spacing w:before="0" w:beforeAutospacing="0" w:after="0" w:afterAutospacing="0"/>
        <w:ind w:firstLine="709"/>
      </w:pPr>
      <w:r w:rsidRPr="00825305">
        <w:t xml:space="preserve">При проведении ферментативной реакции в условиях избытка субстрата скорость реакции будет зависеть от концентрации фермента. Графическая зависимость такой реакции имеет вид прямой линии (рис. 2-16). Однако количество фермента часто невозможно определить в абсолютных величинах, поэтому на практике пользуются условными величинами, характеризующими активность фермента: одна международная единица активности (ME) соответствует такому количеству фермента, которое катализирует превращение 1 мкмоль субстрата за 1 мин при оптимальных условиях проведения ферментативной реакции. Оптимальные условия индивидуальны для каждого фермента и зависят от температуры среды, рН раствора, при отсутствии активаторов и ингибиторов. </w:t>
      </w:r>
    </w:p>
    <w:p w:rsidR="00D9629D" w:rsidRPr="00825305" w:rsidRDefault="00D9629D" w:rsidP="00D9629D">
      <w:pPr>
        <w:ind w:firstLine="709"/>
      </w:pPr>
      <w:r>
        <w:rPr>
          <w:noProof/>
        </w:rPr>
        <w:lastRenderedPageBreak/>
        <w:drawing>
          <wp:inline distT="0" distB="0" distL="0" distR="0">
            <wp:extent cx="4514850" cy="2247900"/>
            <wp:effectExtent l="19050" t="0" r="0" b="0"/>
            <wp:docPr id="10" name="Рисунок 10" descr="Рис. 2-15. Зависимость накопления продукта (А) и убыли субстрата (Б) от времени (продолжительности) протекания реакции. Скорость ферментативной реакции определяется изменением концентрации продукта или субстрата за единицу времени. В реакциях, катализируемых ферментами 1 и 2, начальная скорость реакции, катализируемой ферментом 1, ниже, чем скорость реакции, катализируемой ферментом 2, так как тангенс угла наклона касательной к кривой профиля реакции, проведённой из &quot;О&quot; точки у второго фермента выше, как в случае накопления продукта (А), так и убыли субстрата (Б). Скорость в любой момент времени t определяется тангенсом угла наклона касательной к профилю реакции в момент времени t. Период времени ферментативной реакции [t0 -t1] характеризуется линейным накоплением продукта (или убылью субстрата) в зависимости от длительности реакции. Период ферментативной реакции [t1 - tx] характеризуется нелинейным накоплением продукта (или убылью субстрата) в зависимости от времени реак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Рис. 2-15. Зависимость накопления продукта (А) и убыли субстрата (Б) от времени (продолжительности) протекания реакции. Скорость ферментативной реакции определяется изменением концентрации продукта или субстрата за единицу времени. В реакциях, катализируемых ферментами 1 и 2, начальная скорость реакции, катализируемой ферментом 1, ниже, чем скорость реакции, катализируемой ферментом 2, так как тангенс угла наклона касательной к кривой профиля реакции, проведённой из &quot;О&quot; точки у второго фермента выше, как в случае накопления продукта (А), так и убыли субстрата (Б). Скорость в любой момент времени t определяется тангенсом угла наклона касательной к профилю реакции в момент времени t. Период времени ферментативной реакции [t0 -t1] характеризуется линейным накоплением продукта (или убылью субстрата) в зависимости от длительности реакции. Период ферментативной реакции [t1 - tx] характеризуется нелинейным накоплением продукта (или убылью субстрата) в зависимости от времени реакции."/>
                    <pic:cNvPicPr>
                      <a:picLocks noChangeAspect="1" noChangeArrowheads="1"/>
                    </pic:cNvPicPr>
                  </pic:nvPicPr>
                  <pic:blipFill>
                    <a:blip r:embed="rId20" cstate="print"/>
                    <a:srcRect/>
                    <a:stretch>
                      <a:fillRect/>
                    </a:stretch>
                  </pic:blipFill>
                  <pic:spPr bwMode="auto">
                    <a:xfrm>
                      <a:off x="0" y="0"/>
                      <a:ext cx="4514850" cy="2247900"/>
                    </a:xfrm>
                    <a:prstGeom prst="rect">
                      <a:avLst/>
                    </a:prstGeom>
                    <a:noFill/>
                    <a:ln w="9525">
                      <a:noFill/>
                      <a:miter lim="800000"/>
                      <a:headEnd/>
                      <a:tailEnd/>
                    </a:ln>
                  </pic:spPr>
                </pic:pic>
              </a:graphicData>
            </a:graphic>
          </wp:inline>
        </w:drawing>
      </w:r>
    </w:p>
    <w:p w:rsidR="00D9629D" w:rsidRPr="00825305" w:rsidRDefault="00D9629D" w:rsidP="00D9629D">
      <w:pPr>
        <w:pStyle w:val="artwork"/>
        <w:spacing w:after="0" w:afterAutospacing="0"/>
        <w:ind w:firstLine="709"/>
        <w:jc w:val="both"/>
        <w:rPr>
          <w:sz w:val="24"/>
          <w:szCs w:val="24"/>
        </w:rPr>
      </w:pPr>
      <w:r w:rsidRPr="00825305">
        <w:rPr>
          <w:rStyle w:val="a6"/>
          <w:sz w:val="24"/>
          <w:szCs w:val="24"/>
        </w:rPr>
        <w:t>Рис. Зависимость накопления продукта (А) и убыли субстрата (Б) от времени (продолжительности) протекания реакции.</w:t>
      </w:r>
      <w:r w:rsidRPr="00825305">
        <w:rPr>
          <w:sz w:val="24"/>
          <w:szCs w:val="24"/>
        </w:rPr>
        <w:t xml:space="preserve"> Скорость ферментативной реакции определяется изменением концентрации продукта или субстрата за единицу времени. В реакциях, катализируемых ферментами 1 и 2, начальная скорость реакции, катализируемой ферментом 1, ниже, чем скорость реакции, катализируемой ферментом 2, так как тангенс угла наклона касательной к кривой профиля реакции, проведённой из "О" точки у второго фермента выше, как в случае накопления продукта (А), так и убыли субстрата (Б). Скорость в любой момент времени t определяется тангенсом угла наклона касательной к профилю реакции в момент времени t. Период времени ферментативной реакции [t</w:t>
      </w:r>
      <w:r w:rsidRPr="00825305">
        <w:rPr>
          <w:sz w:val="24"/>
          <w:szCs w:val="24"/>
          <w:vertAlign w:val="subscript"/>
        </w:rPr>
        <w:t>0</w:t>
      </w:r>
      <w:r w:rsidRPr="00825305">
        <w:rPr>
          <w:sz w:val="24"/>
          <w:szCs w:val="24"/>
        </w:rPr>
        <w:t xml:space="preserve"> -t</w:t>
      </w:r>
      <w:r w:rsidRPr="00825305">
        <w:rPr>
          <w:sz w:val="24"/>
          <w:szCs w:val="24"/>
          <w:vertAlign w:val="subscript"/>
        </w:rPr>
        <w:t>1</w:t>
      </w:r>
      <w:r w:rsidRPr="00825305">
        <w:rPr>
          <w:sz w:val="24"/>
          <w:szCs w:val="24"/>
        </w:rPr>
        <w:t>] характеризуется линейным накоплением продукта (или убылью субстрата) в зависимости от длительности реакции. Период ферментативной реакции [t</w:t>
      </w:r>
      <w:r w:rsidRPr="00825305">
        <w:rPr>
          <w:sz w:val="24"/>
          <w:szCs w:val="24"/>
          <w:vertAlign w:val="subscript"/>
        </w:rPr>
        <w:t>1</w:t>
      </w:r>
      <w:r w:rsidRPr="00825305">
        <w:rPr>
          <w:sz w:val="24"/>
          <w:szCs w:val="24"/>
        </w:rPr>
        <w:t xml:space="preserve"> - t</w:t>
      </w:r>
      <w:r w:rsidRPr="00825305">
        <w:rPr>
          <w:sz w:val="24"/>
          <w:szCs w:val="24"/>
          <w:vertAlign w:val="subscript"/>
        </w:rPr>
        <w:t>x</w:t>
      </w:r>
      <w:r w:rsidRPr="00825305">
        <w:rPr>
          <w:sz w:val="24"/>
          <w:szCs w:val="24"/>
        </w:rPr>
        <w:t>] характеризуется нелинейным накоплением продукта (или убылью субстрата) в зависимости от времени реакции.</w:t>
      </w:r>
    </w:p>
    <w:p w:rsidR="00D9629D" w:rsidRPr="00825305" w:rsidRDefault="00D9629D" w:rsidP="00D9629D">
      <w:pPr>
        <w:ind w:firstLine="709"/>
      </w:pPr>
      <w:r>
        <w:rPr>
          <w:noProof/>
        </w:rPr>
        <w:drawing>
          <wp:inline distT="0" distB="0" distL="0" distR="0">
            <wp:extent cx="2524125" cy="438150"/>
            <wp:effectExtent l="19050" t="0" r="9525" b="0"/>
            <wp:docPr id="11" name="Рисунок 11" descr="B5873p99-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5873p99-i1"/>
                    <pic:cNvPicPr>
                      <a:picLocks noChangeAspect="1" noChangeArrowheads="1"/>
                    </pic:cNvPicPr>
                  </pic:nvPicPr>
                  <pic:blipFill>
                    <a:blip r:embed="rId21" cstate="print"/>
                    <a:srcRect/>
                    <a:stretch>
                      <a:fillRect/>
                    </a:stretch>
                  </pic:blipFill>
                  <pic:spPr bwMode="auto">
                    <a:xfrm>
                      <a:off x="0" y="0"/>
                      <a:ext cx="2524125" cy="438150"/>
                    </a:xfrm>
                    <a:prstGeom prst="rect">
                      <a:avLst/>
                    </a:prstGeom>
                    <a:noFill/>
                    <a:ln w="9525">
                      <a:noFill/>
                      <a:miter lim="800000"/>
                      <a:headEnd/>
                      <a:tailEnd/>
                    </a:ln>
                  </pic:spPr>
                </pic:pic>
              </a:graphicData>
            </a:graphic>
          </wp:inline>
        </w:drawing>
      </w:r>
    </w:p>
    <w:p w:rsidR="00D9629D" w:rsidRPr="00825305" w:rsidRDefault="00D9629D" w:rsidP="00D9629D">
      <w:pPr>
        <w:pStyle w:val="ipara"/>
        <w:spacing w:before="0" w:beforeAutospacing="0" w:after="0" w:afterAutospacing="0"/>
        <w:ind w:firstLine="709"/>
      </w:pPr>
      <w:r w:rsidRPr="00825305">
        <w:t xml:space="preserve">Количество единиц активности nME определяют по формуле: </w:t>
      </w:r>
    </w:p>
    <w:p w:rsidR="00D9629D" w:rsidRPr="00825305" w:rsidRDefault="00D9629D" w:rsidP="00D9629D">
      <w:pPr>
        <w:ind w:firstLine="709"/>
      </w:pPr>
      <w:r>
        <w:rPr>
          <w:noProof/>
        </w:rPr>
        <w:drawing>
          <wp:inline distT="0" distB="0" distL="0" distR="0">
            <wp:extent cx="3181350" cy="457200"/>
            <wp:effectExtent l="19050" t="0" r="0" b="0"/>
            <wp:docPr id="12" name="Рисунок 12" descr="B5873p99-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5873p99-i2"/>
                    <pic:cNvPicPr>
                      <a:picLocks noChangeAspect="1" noChangeArrowheads="1"/>
                    </pic:cNvPicPr>
                  </pic:nvPicPr>
                  <pic:blipFill>
                    <a:blip r:embed="rId22" cstate="print"/>
                    <a:srcRect/>
                    <a:stretch>
                      <a:fillRect/>
                    </a:stretch>
                  </pic:blipFill>
                  <pic:spPr bwMode="auto">
                    <a:xfrm>
                      <a:off x="0" y="0"/>
                      <a:ext cx="3181350" cy="457200"/>
                    </a:xfrm>
                    <a:prstGeom prst="rect">
                      <a:avLst/>
                    </a:prstGeom>
                    <a:noFill/>
                    <a:ln w="9525">
                      <a:noFill/>
                      <a:miter lim="800000"/>
                      <a:headEnd/>
                      <a:tailEnd/>
                    </a:ln>
                  </pic:spPr>
                </pic:pic>
              </a:graphicData>
            </a:graphic>
          </wp:inline>
        </w:drawing>
      </w:r>
    </w:p>
    <w:p w:rsidR="00D9629D" w:rsidRPr="00825305" w:rsidRDefault="00D9629D" w:rsidP="00D9629D">
      <w:pPr>
        <w:pStyle w:val="ipara"/>
        <w:spacing w:before="0" w:beforeAutospacing="0" w:after="0" w:afterAutospacing="0"/>
        <w:ind w:firstLine="709"/>
      </w:pPr>
      <w:r w:rsidRPr="00825305">
        <w:t xml:space="preserve">В </w:t>
      </w:r>
      <w:smartTag w:uri="urn:schemas-microsoft-com:office:smarttags" w:element="metricconverter">
        <w:smartTagPr>
          <w:attr w:name="ProductID" w:val="1973 г"/>
        </w:smartTagPr>
        <w:r w:rsidRPr="00825305">
          <w:t>1973 г</w:t>
        </w:r>
      </w:smartTag>
      <w:r w:rsidRPr="00825305">
        <w:t xml:space="preserve">. была принята новая единица активности ферментов: 1 катал (кат), соответствующий такому количеству катализатора, которое превращает 1 моль субстрата за 1 с. Количество каталов определяют по формуле: </w:t>
      </w:r>
    </w:p>
    <w:p w:rsidR="00D9629D" w:rsidRPr="00825305" w:rsidRDefault="00D9629D" w:rsidP="00D9629D">
      <w:pPr>
        <w:pStyle w:val="cpara"/>
        <w:spacing w:before="0" w:beforeAutospacing="0" w:after="0" w:afterAutospacing="0"/>
        <w:ind w:firstLine="709"/>
        <w:jc w:val="both"/>
      </w:pPr>
      <w:r w:rsidRPr="00825305">
        <w:t xml:space="preserve">n катал = </w:t>
      </w:r>
    </w:p>
    <w:tbl>
      <w:tblPr>
        <w:tblW w:w="6020" w:type="dxa"/>
        <w:jc w:val="center"/>
        <w:tblCellSpacing w:w="0" w:type="dxa"/>
        <w:tblCellMar>
          <w:left w:w="0" w:type="dxa"/>
          <w:right w:w="0" w:type="dxa"/>
        </w:tblCellMar>
        <w:tblLook w:val="0000"/>
      </w:tblPr>
      <w:tblGrid>
        <w:gridCol w:w="6020"/>
      </w:tblGrid>
      <w:tr w:rsidR="00D9629D" w:rsidRPr="00825305" w:rsidTr="00475216">
        <w:trPr>
          <w:trHeight w:val="262"/>
          <w:tblCellSpacing w:w="0" w:type="dxa"/>
          <w:jc w:val="center"/>
        </w:trPr>
        <w:tc>
          <w:tcPr>
            <w:tcW w:w="0" w:type="auto"/>
            <w:tcMar>
              <w:top w:w="0" w:type="dxa"/>
              <w:left w:w="60" w:type="dxa"/>
              <w:bottom w:w="0" w:type="dxa"/>
              <w:right w:w="60" w:type="dxa"/>
            </w:tcMar>
            <w:vAlign w:val="center"/>
          </w:tcPr>
          <w:p w:rsidR="00D9629D" w:rsidRPr="00825305" w:rsidRDefault="00D9629D" w:rsidP="00475216">
            <w:pPr>
              <w:ind w:firstLine="709"/>
            </w:pPr>
            <w:r w:rsidRPr="00825305">
              <w:t>Количество превращённого субстрата (моль)</w:t>
            </w:r>
          </w:p>
        </w:tc>
      </w:tr>
      <w:tr w:rsidR="00D9629D" w:rsidRPr="00825305" w:rsidTr="00475216">
        <w:trPr>
          <w:trHeight w:val="29"/>
          <w:tblCellSpacing w:w="0" w:type="dxa"/>
          <w:jc w:val="center"/>
        </w:trPr>
        <w:tc>
          <w:tcPr>
            <w:tcW w:w="0" w:type="auto"/>
            <w:shd w:val="clear" w:color="auto" w:fill="000000"/>
            <w:vAlign w:val="center"/>
          </w:tcPr>
          <w:p w:rsidR="00D9629D" w:rsidRPr="00DF3E7D" w:rsidRDefault="00D9629D" w:rsidP="00475216">
            <w:pPr>
              <w:ind w:firstLine="709"/>
              <w:rPr>
                <w:sz w:val="8"/>
                <w:szCs w:val="8"/>
              </w:rPr>
            </w:pPr>
          </w:p>
        </w:tc>
      </w:tr>
      <w:tr w:rsidR="00D9629D" w:rsidRPr="00825305" w:rsidTr="00475216">
        <w:trPr>
          <w:trHeight w:val="262"/>
          <w:tblCellSpacing w:w="0" w:type="dxa"/>
          <w:jc w:val="center"/>
        </w:trPr>
        <w:tc>
          <w:tcPr>
            <w:tcW w:w="0" w:type="auto"/>
            <w:tcMar>
              <w:top w:w="0" w:type="dxa"/>
              <w:left w:w="60" w:type="dxa"/>
              <w:bottom w:w="0" w:type="dxa"/>
              <w:right w:w="60" w:type="dxa"/>
            </w:tcMar>
            <w:vAlign w:val="center"/>
          </w:tcPr>
          <w:p w:rsidR="00D9629D" w:rsidRPr="00825305" w:rsidRDefault="00D9629D" w:rsidP="00475216">
            <w:pPr>
              <w:ind w:firstLine="709"/>
            </w:pPr>
            <w:r w:rsidRPr="00825305">
              <w:t>Время (с)</w:t>
            </w:r>
          </w:p>
        </w:tc>
      </w:tr>
    </w:tbl>
    <w:p w:rsidR="00D9629D" w:rsidRPr="00825305" w:rsidRDefault="00D9629D" w:rsidP="00D9629D">
      <w:pPr>
        <w:pStyle w:val="cpara"/>
        <w:spacing w:before="0" w:beforeAutospacing="0" w:after="0" w:afterAutospacing="0"/>
        <w:ind w:firstLine="709"/>
        <w:jc w:val="both"/>
      </w:pPr>
      <w:r w:rsidRPr="00825305">
        <w:t xml:space="preserve">  </w:t>
      </w:r>
    </w:p>
    <w:p w:rsidR="00D9629D" w:rsidRPr="00825305" w:rsidRDefault="00D9629D" w:rsidP="00D9629D">
      <w:pPr>
        <w:pStyle w:val="ipara"/>
        <w:spacing w:before="0" w:beforeAutospacing="0" w:after="0" w:afterAutospacing="0"/>
        <w:ind w:firstLine="709"/>
      </w:pPr>
      <w:r w:rsidRPr="00825305">
        <w:t xml:space="preserve">Международная единица ферментативной активности ME связана с каталом следующими равенствами: </w:t>
      </w:r>
    </w:p>
    <w:p w:rsidR="00D9629D" w:rsidRPr="00825305" w:rsidRDefault="00D9629D" w:rsidP="00D9629D">
      <w:pPr>
        <w:pStyle w:val="ipara"/>
        <w:spacing w:before="0" w:beforeAutospacing="0" w:after="0" w:afterAutospacing="0"/>
        <w:ind w:firstLine="709"/>
      </w:pPr>
      <w:r w:rsidRPr="00825305">
        <w:rPr>
          <w:rStyle w:val="a6"/>
        </w:rPr>
        <w:t>1 кат = 1 моль S/c = 60 моль S/мин = 60х10</w:t>
      </w:r>
      <w:r w:rsidRPr="00825305">
        <w:rPr>
          <w:rStyle w:val="a6"/>
          <w:vertAlign w:val="superscript"/>
        </w:rPr>
        <w:t>6</w:t>
      </w:r>
      <w:r w:rsidRPr="00825305">
        <w:rPr>
          <w:rStyle w:val="a6"/>
        </w:rPr>
        <w:t xml:space="preserve"> мкмоль/мин = 6х10</w:t>
      </w:r>
      <w:r w:rsidRPr="00825305">
        <w:rPr>
          <w:rStyle w:val="a6"/>
          <w:vertAlign w:val="superscript"/>
        </w:rPr>
        <w:t>7</w:t>
      </w:r>
      <w:r w:rsidRPr="00825305">
        <w:rPr>
          <w:rStyle w:val="a6"/>
        </w:rPr>
        <w:t xml:space="preserve"> ME,</w:t>
      </w:r>
      <w:r w:rsidRPr="00825305">
        <w:t xml:space="preserve"> </w:t>
      </w:r>
    </w:p>
    <w:p w:rsidR="00D9629D" w:rsidRPr="00825305" w:rsidRDefault="00D9629D" w:rsidP="00D9629D">
      <w:pPr>
        <w:pStyle w:val="ipara"/>
        <w:spacing w:before="0" w:beforeAutospacing="0" w:after="0" w:afterAutospacing="0"/>
        <w:ind w:firstLine="709"/>
      </w:pPr>
      <w:r w:rsidRPr="00825305">
        <w:rPr>
          <w:rStyle w:val="a6"/>
        </w:rPr>
        <w:t>1 ME = 1 мкмоль/мин = 1/60 мкмоль/с = 1/60 мккат = 16,67 нкат.</w:t>
      </w:r>
      <w:r w:rsidRPr="00825305">
        <w:t xml:space="preserve"> </w:t>
      </w:r>
    </w:p>
    <w:p w:rsidR="00D9629D" w:rsidRPr="00825305" w:rsidRDefault="00D9629D" w:rsidP="00D9629D">
      <w:pPr>
        <w:pStyle w:val="ipara"/>
        <w:spacing w:before="0" w:beforeAutospacing="0" w:after="0" w:afterAutospacing="0"/>
        <w:ind w:firstLine="709"/>
      </w:pPr>
      <w:r w:rsidRPr="00825305">
        <w:t xml:space="preserve">В медицинской и фармацевтической практике для оценки активности ферментов часто используют международные единицы активности - ME. Для оценки количества молекул фермента среди других белков данной ткани определяют удельную активность (уд. ак.) фермента, численно равную количеству единиц активности фермента (пМЕ) в образце ткани, делённому на массу (мг) белка в этой ткани: </w:t>
      </w:r>
    </w:p>
    <w:p w:rsidR="00D9629D" w:rsidRPr="00825305" w:rsidRDefault="00D9629D" w:rsidP="00D9629D">
      <w:pPr>
        <w:pStyle w:val="cpara"/>
        <w:spacing w:before="0" w:beforeAutospacing="0" w:after="0" w:afterAutospacing="0"/>
        <w:ind w:firstLine="709"/>
        <w:jc w:val="both"/>
      </w:pPr>
      <w:r w:rsidRPr="00825305">
        <w:t xml:space="preserve">Уд. ак. = </w:t>
      </w:r>
    </w:p>
    <w:tbl>
      <w:tblPr>
        <w:tblW w:w="5943" w:type="dxa"/>
        <w:jc w:val="center"/>
        <w:tblCellSpacing w:w="0" w:type="dxa"/>
        <w:tblCellMar>
          <w:left w:w="0" w:type="dxa"/>
          <w:right w:w="0" w:type="dxa"/>
        </w:tblCellMar>
        <w:tblLook w:val="0000"/>
      </w:tblPr>
      <w:tblGrid>
        <w:gridCol w:w="5943"/>
      </w:tblGrid>
      <w:tr w:rsidR="00D9629D" w:rsidRPr="00825305" w:rsidTr="00475216">
        <w:trPr>
          <w:trHeight w:val="578"/>
          <w:tblCellSpacing w:w="0" w:type="dxa"/>
          <w:jc w:val="center"/>
        </w:trPr>
        <w:tc>
          <w:tcPr>
            <w:tcW w:w="0" w:type="auto"/>
            <w:tcMar>
              <w:top w:w="0" w:type="dxa"/>
              <w:left w:w="60" w:type="dxa"/>
              <w:bottom w:w="0" w:type="dxa"/>
              <w:right w:w="60" w:type="dxa"/>
            </w:tcMar>
            <w:vAlign w:val="center"/>
          </w:tcPr>
          <w:p w:rsidR="00D9629D" w:rsidRPr="00825305" w:rsidRDefault="00D9629D" w:rsidP="00475216">
            <w:pPr>
              <w:ind w:firstLine="709"/>
            </w:pPr>
            <w:r w:rsidRPr="00825305">
              <w:t>Количество превращённого субстрата (мкмоль)</w:t>
            </w:r>
          </w:p>
        </w:tc>
      </w:tr>
      <w:tr w:rsidR="00D9629D" w:rsidRPr="00DF3E7D" w:rsidTr="00475216">
        <w:trPr>
          <w:trHeight w:val="31"/>
          <w:tblCellSpacing w:w="0" w:type="dxa"/>
          <w:jc w:val="center"/>
        </w:trPr>
        <w:tc>
          <w:tcPr>
            <w:tcW w:w="0" w:type="auto"/>
            <w:shd w:val="clear" w:color="auto" w:fill="000000"/>
            <w:vAlign w:val="center"/>
          </w:tcPr>
          <w:p w:rsidR="00D9629D" w:rsidRPr="00DF3E7D" w:rsidRDefault="00D9629D" w:rsidP="00475216">
            <w:pPr>
              <w:ind w:firstLine="709"/>
              <w:rPr>
                <w:sz w:val="8"/>
                <w:szCs w:val="8"/>
              </w:rPr>
            </w:pPr>
          </w:p>
        </w:tc>
      </w:tr>
      <w:tr w:rsidR="00D9629D" w:rsidRPr="00825305" w:rsidTr="00475216">
        <w:trPr>
          <w:trHeight w:val="297"/>
          <w:tblCellSpacing w:w="0" w:type="dxa"/>
          <w:jc w:val="center"/>
        </w:trPr>
        <w:tc>
          <w:tcPr>
            <w:tcW w:w="0" w:type="auto"/>
            <w:tcMar>
              <w:top w:w="0" w:type="dxa"/>
              <w:left w:w="60" w:type="dxa"/>
              <w:bottom w:w="0" w:type="dxa"/>
              <w:right w:w="60" w:type="dxa"/>
            </w:tcMar>
            <w:vAlign w:val="center"/>
          </w:tcPr>
          <w:p w:rsidR="00D9629D" w:rsidRPr="00825305" w:rsidRDefault="00D9629D" w:rsidP="00475216">
            <w:pPr>
              <w:ind w:firstLine="709"/>
            </w:pPr>
            <w:r w:rsidRPr="00825305">
              <w:t>Время (мин) × Количество белка (мг)</w:t>
            </w:r>
          </w:p>
        </w:tc>
      </w:tr>
    </w:tbl>
    <w:p w:rsidR="00D9629D" w:rsidRPr="00825305" w:rsidRDefault="00D9629D" w:rsidP="00D9629D">
      <w:pPr>
        <w:pStyle w:val="cpara"/>
        <w:spacing w:before="0" w:beforeAutospacing="0" w:after="0" w:afterAutospacing="0"/>
        <w:ind w:firstLine="709"/>
        <w:jc w:val="both"/>
      </w:pPr>
      <w:r w:rsidRPr="00825305">
        <w:t xml:space="preserve">  </w:t>
      </w:r>
    </w:p>
    <w:p w:rsidR="00D9629D" w:rsidRPr="00825305" w:rsidRDefault="00D9629D" w:rsidP="00D9629D">
      <w:pPr>
        <w:pStyle w:val="ipara"/>
        <w:spacing w:before="0" w:beforeAutospacing="0" w:after="0" w:afterAutospacing="0"/>
        <w:ind w:firstLine="709"/>
      </w:pPr>
      <w:r w:rsidRPr="00825305">
        <w:t xml:space="preserve">По удельной активности судят об очистке фермента: чем меньше посторонних белков, тем выше удельная активность. </w:t>
      </w:r>
    </w:p>
    <w:p w:rsidR="00D9629D" w:rsidRPr="00825305" w:rsidRDefault="00D9629D" w:rsidP="00D9629D">
      <w:pPr>
        <w:pStyle w:val="lsubheader"/>
        <w:spacing w:before="0" w:beforeAutospacing="0" w:after="0" w:afterAutospacing="0"/>
        <w:ind w:firstLine="709"/>
        <w:jc w:val="both"/>
        <w:rPr>
          <w:rFonts w:ascii="Times New Roman" w:hAnsi="Times New Roman" w:cs="Times New Roman"/>
          <w:sz w:val="24"/>
          <w:szCs w:val="24"/>
        </w:rPr>
      </w:pPr>
      <w:r w:rsidRPr="00825305">
        <w:rPr>
          <w:rFonts w:ascii="Times New Roman" w:hAnsi="Times New Roman" w:cs="Times New Roman"/>
          <w:sz w:val="24"/>
          <w:szCs w:val="24"/>
        </w:rPr>
        <w:t>Б. Зависимость скорости ферментативной реакции от температуры среды</w:t>
      </w:r>
    </w:p>
    <w:p w:rsidR="00D9629D" w:rsidRPr="00825305" w:rsidRDefault="00D9629D" w:rsidP="00D9629D">
      <w:pPr>
        <w:pStyle w:val="ipara"/>
        <w:spacing w:before="0" w:beforeAutospacing="0" w:after="0" w:afterAutospacing="0"/>
        <w:ind w:firstLine="709"/>
      </w:pPr>
      <w:r w:rsidRPr="00825305">
        <w:lastRenderedPageBreak/>
        <w:t xml:space="preserve">Повышение температуры до определённых пределов оказывает влияние на скорость ферментативной </w:t>
      </w:r>
    </w:p>
    <w:p w:rsidR="00D9629D" w:rsidRPr="00825305" w:rsidRDefault="00D9629D" w:rsidP="00D9629D">
      <w:pPr>
        <w:ind w:firstLine="709"/>
      </w:pPr>
      <w:r>
        <w:rPr>
          <w:noProof/>
        </w:rPr>
        <w:drawing>
          <wp:inline distT="0" distB="0" distL="0" distR="0">
            <wp:extent cx="1400175" cy="1295400"/>
            <wp:effectExtent l="19050" t="0" r="9525" b="0"/>
            <wp:docPr id="13" name="Рисунок 13" descr="Рис. 2-16. Зависимость скорости ферментативной реакции (V) от концентрации фермен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Рис. 2-16. Зависимость скорости ферментативной реакции (V) от концентрации фермента."/>
                    <pic:cNvPicPr>
                      <a:picLocks noChangeAspect="1" noChangeArrowheads="1"/>
                    </pic:cNvPicPr>
                  </pic:nvPicPr>
                  <pic:blipFill>
                    <a:blip r:embed="rId23" cstate="print"/>
                    <a:srcRect/>
                    <a:stretch>
                      <a:fillRect/>
                    </a:stretch>
                  </pic:blipFill>
                  <pic:spPr bwMode="auto">
                    <a:xfrm>
                      <a:off x="0" y="0"/>
                      <a:ext cx="1400175" cy="1295400"/>
                    </a:xfrm>
                    <a:prstGeom prst="rect">
                      <a:avLst/>
                    </a:prstGeom>
                    <a:noFill/>
                    <a:ln w="9525">
                      <a:noFill/>
                      <a:miter lim="800000"/>
                      <a:headEnd/>
                      <a:tailEnd/>
                    </a:ln>
                  </pic:spPr>
                </pic:pic>
              </a:graphicData>
            </a:graphic>
          </wp:inline>
        </w:drawing>
      </w:r>
    </w:p>
    <w:p w:rsidR="00D9629D" w:rsidRPr="00825305" w:rsidRDefault="00D9629D" w:rsidP="00D9629D">
      <w:pPr>
        <w:pStyle w:val="artwork"/>
        <w:spacing w:after="0" w:afterAutospacing="0"/>
        <w:ind w:firstLine="709"/>
        <w:jc w:val="both"/>
        <w:rPr>
          <w:sz w:val="24"/>
          <w:szCs w:val="24"/>
        </w:rPr>
      </w:pPr>
      <w:r w:rsidRPr="00825305">
        <w:rPr>
          <w:rStyle w:val="a6"/>
          <w:sz w:val="24"/>
          <w:szCs w:val="24"/>
        </w:rPr>
        <w:t>Рис. Зависимость скорости ферментативной реакции (V) от концентрации фермента.</w:t>
      </w:r>
    </w:p>
    <w:p w:rsidR="00D9629D" w:rsidRPr="00825305" w:rsidRDefault="00D9629D" w:rsidP="00D9629D">
      <w:pPr>
        <w:pStyle w:val="nipara"/>
        <w:spacing w:before="0" w:beforeAutospacing="0" w:after="0" w:afterAutospacing="0"/>
        <w:ind w:firstLine="709"/>
      </w:pPr>
      <w:r w:rsidRPr="00825305">
        <w:t xml:space="preserve">реакции, подобно влиянию температуры на любую химическую реакцию. С повышением температуры ускоряется движение молекул, что приводит к повышению вероятности взаимодействия реагирующих веществ. Кроме того, температура может повышать энергию реагирующих молекул, что также приводит к ускорению реакции. Однако скорость химической реакции, катализируемая ферментами, имеет свой температурный оптимум, превышение которого сопровождается понижением ферментативной активности, возникающим из-за термической денатурации белковой молекулы (рис. 2-17). </w:t>
      </w:r>
    </w:p>
    <w:p w:rsidR="00D9629D" w:rsidRPr="00825305" w:rsidRDefault="00D9629D" w:rsidP="00D9629D">
      <w:pPr>
        <w:pStyle w:val="ipara"/>
        <w:spacing w:before="0" w:beforeAutospacing="0" w:after="0" w:afterAutospacing="0"/>
        <w:ind w:firstLine="709"/>
      </w:pPr>
      <w:r w:rsidRPr="00825305">
        <w:t xml:space="preserve">Для большинства ферментов человека оптимальна температура 37-38 °С. Однако в природе существуют и термостабильные ферменты. Например, Taq-полимераза, выделенная из микроорганизмов, живущих в горячих источниках, не инактивируется при повышении температуры до 95 °С. Этот фермент используют в научно-практической медицине для молекулярной диагностики заболеваний с использованием метода полимеразной цепной реакции (ПЦР). </w:t>
      </w:r>
    </w:p>
    <w:p w:rsidR="00D9629D" w:rsidRPr="00825305" w:rsidRDefault="00D9629D" w:rsidP="00D9629D">
      <w:pPr>
        <w:ind w:firstLine="709"/>
      </w:pPr>
      <w:r>
        <w:rPr>
          <w:noProof/>
        </w:rPr>
        <w:drawing>
          <wp:inline distT="0" distB="0" distL="0" distR="0">
            <wp:extent cx="3286125" cy="1981200"/>
            <wp:effectExtent l="19050" t="0" r="9525" b="0"/>
            <wp:docPr id="14" name="Рисунок 14" descr="Рис. 2-17. Зависимость скорости ферментативной реакции (V) от температу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Рис. 2-17. Зависимость скорости ферментативной реакции (V) от температуры."/>
                    <pic:cNvPicPr>
                      <a:picLocks noChangeAspect="1" noChangeArrowheads="1"/>
                    </pic:cNvPicPr>
                  </pic:nvPicPr>
                  <pic:blipFill>
                    <a:blip r:embed="rId24" cstate="print"/>
                    <a:srcRect/>
                    <a:stretch>
                      <a:fillRect/>
                    </a:stretch>
                  </pic:blipFill>
                  <pic:spPr bwMode="auto">
                    <a:xfrm>
                      <a:off x="0" y="0"/>
                      <a:ext cx="3286125" cy="1981200"/>
                    </a:xfrm>
                    <a:prstGeom prst="rect">
                      <a:avLst/>
                    </a:prstGeom>
                    <a:noFill/>
                    <a:ln w="9525">
                      <a:noFill/>
                      <a:miter lim="800000"/>
                      <a:headEnd/>
                      <a:tailEnd/>
                    </a:ln>
                  </pic:spPr>
                </pic:pic>
              </a:graphicData>
            </a:graphic>
          </wp:inline>
        </w:drawing>
      </w:r>
    </w:p>
    <w:p w:rsidR="00D9629D" w:rsidRPr="00825305" w:rsidRDefault="00D9629D" w:rsidP="00D9629D">
      <w:pPr>
        <w:pStyle w:val="artwork"/>
        <w:spacing w:after="0" w:afterAutospacing="0"/>
        <w:ind w:firstLine="709"/>
        <w:jc w:val="both"/>
        <w:rPr>
          <w:sz w:val="24"/>
          <w:szCs w:val="24"/>
        </w:rPr>
      </w:pPr>
      <w:r w:rsidRPr="00825305">
        <w:rPr>
          <w:rStyle w:val="a6"/>
          <w:sz w:val="24"/>
          <w:szCs w:val="24"/>
        </w:rPr>
        <w:t>Рис. . Зависимость скорости ферментативной реакции (V) от температуры.</w:t>
      </w:r>
    </w:p>
    <w:p w:rsidR="00D9629D" w:rsidRPr="00B97E1A" w:rsidRDefault="00D9629D" w:rsidP="00D9629D">
      <w:pPr>
        <w:pStyle w:val="lsubheader"/>
        <w:spacing w:before="0" w:beforeAutospacing="0" w:after="0" w:afterAutospacing="0"/>
        <w:ind w:firstLine="709"/>
        <w:jc w:val="both"/>
        <w:rPr>
          <w:rFonts w:ascii="Times New Roman" w:hAnsi="Times New Roman" w:cs="Times New Roman"/>
          <w:sz w:val="24"/>
          <w:szCs w:val="24"/>
        </w:rPr>
      </w:pPr>
      <w:bookmarkStart w:id="5" w:name="100"/>
      <w:bookmarkEnd w:id="5"/>
      <w:r w:rsidRPr="00B97E1A">
        <w:rPr>
          <w:rFonts w:ascii="Times New Roman" w:hAnsi="Times New Roman" w:cs="Times New Roman"/>
          <w:sz w:val="24"/>
          <w:szCs w:val="24"/>
        </w:rPr>
        <w:t>В. Зависимость скорости ферментативной реакции от рН среды</w:t>
      </w:r>
    </w:p>
    <w:p w:rsidR="00D9629D" w:rsidRPr="00B97E1A" w:rsidRDefault="00D9629D" w:rsidP="00D9629D">
      <w:pPr>
        <w:pStyle w:val="ipara"/>
        <w:spacing w:before="0" w:beforeAutospacing="0" w:after="0" w:afterAutospacing="0"/>
        <w:ind w:firstLine="709"/>
      </w:pPr>
      <w:r w:rsidRPr="00B97E1A">
        <w:t xml:space="preserve">Активность ферментов зависит от рН раствора, в котором протекает ферментативная реакция. Для каждого фермента существует значение рН, при котором наблюдается его максимальная активность. Отклонение от оптимального значения рН приводит к понижению ферментативной активности. </w:t>
      </w:r>
    </w:p>
    <w:p w:rsidR="00D9629D" w:rsidRPr="00B97E1A" w:rsidRDefault="00D9629D" w:rsidP="00D9629D">
      <w:pPr>
        <w:pStyle w:val="ipara"/>
        <w:spacing w:before="0" w:beforeAutospacing="0" w:after="0" w:afterAutospacing="0"/>
        <w:ind w:firstLine="709"/>
      </w:pPr>
      <w:r w:rsidRPr="00B97E1A">
        <w:t>Влияние рН на активность ферментов связано с ионизацией функциональных групп аминокислотных остатков данного белка, обеспечивающих оптимальную конформацию активного центра фермента. При изменении рН от оптимальных значений происходит изменение ионизации функциональных групп молекулы белка. Например, при закислении среды происходит протонирование свободных аминогрупп (NH</w:t>
      </w:r>
      <w:r w:rsidRPr="00B97E1A">
        <w:rPr>
          <w:vertAlign w:val="subscript"/>
        </w:rPr>
        <w:t>3</w:t>
      </w:r>
      <w:r w:rsidRPr="00B97E1A">
        <w:rPr>
          <w:vertAlign w:val="superscript"/>
        </w:rPr>
        <w:t>+</w:t>
      </w:r>
      <w:r w:rsidRPr="00B97E1A">
        <w:t>), а при защелачивании происходит отщепление протона от карбоксильных групп (СОО</w:t>
      </w:r>
      <w:r w:rsidRPr="00B97E1A">
        <w:rPr>
          <w:vertAlign w:val="superscript"/>
        </w:rPr>
        <w:t>-</w:t>
      </w:r>
      <w:r w:rsidRPr="00B97E1A">
        <w:t xml:space="preserve">). Это приводит к изменению конформации молекулы фермента и конформации активного центра; следовательно, нарушается присоединение субстрата, кофакторов и коферментов к активному центру. Кроме того, рН среды может влиять на степень ионизации или пространственную организацию субстрата, что также влияет на сродство субстрата к активному центру. При значительном отклонении от оптимального значения рН может происходить денатурация белковой молекулы с полной потерей ферментативной активности. </w:t>
      </w:r>
    </w:p>
    <w:p w:rsidR="00D9629D" w:rsidRPr="00B97E1A" w:rsidRDefault="00D9629D" w:rsidP="00D9629D">
      <w:pPr>
        <w:pStyle w:val="ipara"/>
        <w:spacing w:before="0" w:beforeAutospacing="0" w:after="0" w:afterAutospacing="0"/>
        <w:ind w:firstLine="709"/>
      </w:pPr>
      <w:r w:rsidRPr="00B97E1A">
        <w:t xml:space="preserve">Оптимум значения рН у разных ферментов различный (рис. 2-18). Ферменты, работающие в кислых условиях среды (например, пепсин в желудке или лизосомальные ферменты), эволюционно приобретают конформацию, обеспечивающую работу фермента при кислых значениях рН. Однако большая часть ферментов организма человека имеет оптимум рН, близкий к нейтральному, совпадающий с физиологическим значением рН (табл. 2-1). </w:t>
      </w:r>
    </w:p>
    <w:p w:rsidR="00D9629D" w:rsidRPr="00B97E1A" w:rsidRDefault="00D9629D" w:rsidP="00D9629D">
      <w:pPr>
        <w:ind w:firstLine="709"/>
      </w:pPr>
      <w:r>
        <w:rPr>
          <w:noProof/>
        </w:rPr>
        <w:lastRenderedPageBreak/>
        <w:drawing>
          <wp:inline distT="0" distB="0" distL="0" distR="0">
            <wp:extent cx="2943225" cy="2305050"/>
            <wp:effectExtent l="19050" t="0" r="9525" b="0"/>
            <wp:docPr id="15" name="Рисунок 15" descr="Рис. 2-18. Зависимость скорости ферментативной реакции (V) от рН сред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Рис. 2-18. Зависимость скорости ферментативной реакции (V) от рН среды."/>
                    <pic:cNvPicPr>
                      <a:picLocks noChangeAspect="1" noChangeArrowheads="1"/>
                    </pic:cNvPicPr>
                  </pic:nvPicPr>
                  <pic:blipFill>
                    <a:blip r:embed="rId25" cstate="print"/>
                    <a:srcRect/>
                    <a:stretch>
                      <a:fillRect/>
                    </a:stretch>
                  </pic:blipFill>
                  <pic:spPr bwMode="auto">
                    <a:xfrm>
                      <a:off x="0" y="0"/>
                      <a:ext cx="2943225" cy="2305050"/>
                    </a:xfrm>
                    <a:prstGeom prst="rect">
                      <a:avLst/>
                    </a:prstGeom>
                    <a:noFill/>
                    <a:ln w="9525">
                      <a:noFill/>
                      <a:miter lim="800000"/>
                      <a:headEnd/>
                      <a:tailEnd/>
                    </a:ln>
                  </pic:spPr>
                </pic:pic>
              </a:graphicData>
            </a:graphic>
          </wp:inline>
        </w:drawing>
      </w:r>
    </w:p>
    <w:p w:rsidR="00D9629D" w:rsidRPr="00B97E1A" w:rsidRDefault="00D9629D" w:rsidP="00D9629D">
      <w:pPr>
        <w:pStyle w:val="artwork"/>
        <w:spacing w:after="0" w:afterAutospacing="0"/>
        <w:ind w:firstLine="709"/>
        <w:jc w:val="both"/>
        <w:rPr>
          <w:sz w:val="24"/>
          <w:szCs w:val="24"/>
        </w:rPr>
      </w:pPr>
      <w:r w:rsidRPr="00B97E1A">
        <w:rPr>
          <w:rStyle w:val="a6"/>
          <w:sz w:val="24"/>
          <w:szCs w:val="24"/>
        </w:rPr>
        <w:t>Рис. Зависимость скорости ферментативной реакции (V) от рН среды.</w:t>
      </w:r>
    </w:p>
    <w:p w:rsidR="00D9629D" w:rsidRPr="00B97E1A" w:rsidRDefault="00D9629D" w:rsidP="00D9629D">
      <w:pPr>
        <w:pStyle w:val="lheader"/>
        <w:spacing w:before="0" w:beforeAutospacing="0" w:after="0" w:afterAutospacing="0"/>
        <w:ind w:firstLine="709"/>
        <w:jc w:val="both"/>
        <w:rPr>
          <w:rFonts w:ascii="Times New Roman" w:hAnsi="Times New Roman" w:cs="Times New Roman"/>
          <w:sz w:val="24"/>
          <w:szCs w:val="24"/>
        </w:rPr>
      </w:pPr>
      <w:bookmarkStart w:id="6" w:name="101"/>
      <w:bookmarkEnd w:id="6"/>
      <w:r w:rsidRPr="00B97E1A">
        <w:rPr>
          <w:rFonts w:ascii="Times New Roman" w:hAnsi="Times New Roman" w:cs="Times New Roman"/>
          <w:sz w:val="24"/>
          <w:szCs w:val="24"/>
        </w:rPr>
        <w:t>Г. Зависимость скорости ферментативной реакции от количества субстрата</w:t>
      </w:r>
    </w:p>
    <w:p w:rsidR="00D9629D" w:rsidRPr="00B97E1A" w:rsidRDefault="00D9629D" w:rsidP="00D9629D">
      <w:pPr>
        <w:pStyle w:val="ipara"/>
        <w:spacing w:before="0" w:beforeAutospacing="0" w:after="0" w:afterAutospacing="0"/>
        <w:ind w:firstLine="709"/>
      </w:pPr>
      <w:r w:rsidRPr="00B97E1A">
        <w:t xml:space="preserve">Если концентрацию ферментов оставить постоянной, изменяя только количество субстрата, то график скорости ферментативной реакции описывают гиперболой . </w:t>
      </w:r>
    </w:p>
    <w:p w:rsidR="00D9629D" w:rsidRPr="00B97E1A" w:rsidRDefault="00D9629D" w:rsidP="00D9629D">
      <w:pPr>
        <w:pStyle w:val="ipara"/>
        <w:spacing w:before="0" w:beforeAutospacing="0" w:after="0" w:afterAutospacing="0"/>
        <w:ind w:firstLine="709"/>
      </w:pPr>
      <w:r w:rsidRPr="00B97E1A">
        <w:t>При увеличении количества субстрата начальная скорость возрастает. Когда фермент становится полностью насыщенным субстратом, т.е. происходит максимально возможное при данной концентрации фермента формирование фермент-субстратного комплекса, наблюдают наибольшую скорость образования продукта. Дальнейшее повышение концентрации субстрата не приводит к увеличению образования продукта, т.е. скорость реакции не возрастает. Данное состояние соответствует максимальной скорости реакции V</w:t>
      </w:r>
      <w:r w:rsidRPr="00B97E1A">
        <w:rPr>
          <w:vertAlign w:val="subscript"/>
        </w:rPr>
        <w:t>max</w:t>
      </w:r>
      <w:r w:rsidRPr="00B97E1A">
        <w:t xml:space="preserve">. </w:t>
      </w:r>
    </w:p>
    <w:p w:rsidR="00D9629D" w:rsidRPr="00B97E1A" w:rsidRDefault="00D9629D" w:rsidP="00D9629D">
      <w:pPr>
        <w:pStyle w:val="ipara"/>
        <w:spacing w:before="0" w:beforeAutospacing="0" w:after="0" w:afterAutospacing="0"/>
        <w:ind w:firstLine="709"/>
      </w:pPr>
      <w:r w:rsidRPr="00B97E1A">
        <w:t xml:space="preserve">Таким образом, концентрация фермента - лимитирующий фактор в образовании продукта. Это наблюдение легло в основу ферментативной кинетики, разработанной учёными Л. Михаэлисом и М. Ментен в </w:t>
      </w:r>
      <w:smartTag w:uri="urn:schemas-microsoft-com:office:smarttags" w:element="metricconverter">
        <w:smartTagPr>
          <w:attr w:name="ProductID" w:val="1913 г"/>
        </w:smartTagPr>
        <w:r w:rsidRPr="00B97E1A">
          <w:t>1913 г</w:t>
        </w:r>
      </w:smartTag>
      <w:r w:rsidRPr="00B97E1A">
        <w:t xml:space="preserve">. </w:t>
      </w:r>
    </w:p>
    <w:p w:rsidR="00D9629D" w:rsidRPr="00B97E1A" w:rsidRDefault="00D9629D" w:rsidP="00D9629D">
      <w:pPr>
        <w:pStyle w:val="ipara"/>
        <w:spacing w:before="0" w:beforeAutospacing="0" w:after="0" w:afterAutospacing="0"/>
        <w:ind w:firstLine="709"/>
      </w:pPr>
      <w:r w:rsidRPr="00B97E1A">
        <w:t xml:space="preserve">Ферментативный процесс можно выразить следующим уравнением: </w:t>
      </w:r>
    </w:p>
    <w:p w:rsidR="00D9629D" w:rsidRPr="00B97E1A" w:rsidRDefault="00D9629D" w:rsidP="00D9629D">
      <w:pPr>
        <w:ind w:firstLine="709"/>
      </w:pPr>
      <w:r>
        <w:rPr>
          <w:noProof/>
        </w:rPr>
        <w:drawing>
          <wp:inline distT="0" distB="0" distL="0" distR="0">
            <wp:extent cx="1943100" cy="600075"/>
            <wp:effectExtent l="19050" t="0" r="0" b="0"/>
            <wp:docPr id="16" name="Рисунок 16" descr="B5873p101-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5873p101-i1"/>
                    <pic:cNvPicPr>
                      <a:picLocks noChangeAspect="1" noChangeArrowheads="1"/>
                    </pic:cNvPicPr>
                  </pic:nvPicPr>
                  <pic:blipFill>
                    <a:blip r:embed="rId26" cstate="print"/>
                    <a:srcRect/>
                    <a:stretch>
                      <a:fillRect/>
                    </a:stretch>
                  </pic:blipFill>
                  <pic:spPr bwMode="auto">
                    <a:xfrm>
                      <a:off x="0" y="0"/>
                      <a:ext cx="1943100" cy="600075"/>
                    </a:xfrm>
                    <a:prstGeom prst="rect">
                      <a:avLst/>
                    </a:prstGeom>
                    <a:noFill/>
                    <a:ln w="9525">
                      <a:noFill/>
                      <a:miter lim="800000"/>
                      <a:headEnd/>
                      <a:tailEnd/>
                    </a:ln>
                  </pic:spPr>
                </pic:pic>
              </a:graphicData>
            </a:graphic>
          </wp:inline>
        </w:drawing>
      </w:r>
    </w:p>
    <w:p w:rsidR="00D9629D" w:rsidRPr="00B97E1A" w:rsidRDefault="00D9629D" w:rsidP="00D9629D">
      <w:pPr>
        <w:pStyle w:val="nipara"/>
        <w:spacing w:before="0" w:beforeAutospacing="0" w:after="0" w:afterAutospacing="0"/>
        <w:ind w:firstLine="709"/>
      </w:pPr>
      <w:r w:rsidRPr="00B97E1A">
        <w:t>где k</w:t>
      </w:r>
      <w:r w:rsidRPr="00B97E1A">
        <w:rPr>
          <w:vertAlign w:val="subscript"/>
        </w:rPr>
        <w:t>1</w:t>
      </w:r>
      <w:r w:rsidRPr="00B97E1A">
        <w:t xml:space="preserve"> - константа скорости образования фермент-субстратного комплекса; k</w:t>
      </w:r>
      <w:r w:rsidRPr="00B97E1A">
        <w:rPr>
          <w:vertAlign w:val="subscript"/>
        </w:rPr>
        <w:t>-1</w:t>
      </w:r>
      <w:r w:rsidRPr="00B97E1A">
        <w:t xml:space="preserve"> - константа скорости обратной реакции, распада фермент-субстратного комплекса; k</w:t>
      </w:r>
      <w:r w:rsidRPr="00B97E1A">
        <w:rPr>
          <w:vertAlign w:val="subscript"/>
        </w:rPr>
        <w:t>2</w:t>
      </w:r>
      <w:r w:rsidRPr="00B97E1A">
        <w:t xml:space="preserve"> - константа скорости образования продукта реакции. </w:t>
      </w:r>
    </w:p>
    <w:p w:rsidR="00D9629D" w:rsidRPr="00B97E1A" w:rsidRDefault="00D9629D" w:rsidP="00D9629D">
      <w:pPr>
        <w:pStyle w:val="ipara"/>
        <w:spacing w:before="0" w:beforeAutospacing="0" w:after="0" w:afterAutospacing="0"/>
        <w:ind w:firstLine="709"/>
      </w:pPr>
      <w:r w:rsidRPr="00B97E1A">
        <w:t>Следующее соотношение констант скоростей (k</w:t>
      </w:r>
      <w:r w:rsidRPr="00B97E1A">
        <w:rPr>
          <w:vertAlign w:val="subscript"/>
        </w:rPr>
        <w:t>-1</w:t>
      </w:r>
      <w:r w:rsidRPr="00B97E1A">
        <w:t xml:space="preserve"> + k</w:t>
      </w:r>
      <w:r w:rsidRPr="00B97E1A">
        <w:rPr>
          <w:vertAlign w:val="subscript"/>
        </w:rPr>
        <w:t>2</w:t>
      </w:r>
      <w:r w:rsidRPr="00B97E1A">
        <w:t>)/k</w:t>
      </w:r>
      <w:r w:rsidRPr="00B97E1A">
        <w:rPr>
          <w:vertAlign w:val="subscript"/>
        </w:rPr>
        <w:t>1</w:t>
      </w:r>
      <w:r w:rsidRPr="00B97E1A">
        <w:t xml:space="preserve"> называют константой Михаэлиса и обозначают К</w:t>
      </w:r>
      <w:r w:rsidRPr="00B97E1A">
        <w:rPr>
          <w:vertAlign w:val="subscript"/>
        </w:rPr>
        <w:t>m</w:t>
      </w:r>
      <w:r w:rsidRPr="00B97E1A">
        <w:t xml:space="preserve">. </w:t>
      </w:r>
    </w:p>
    <w:p w:rsidR="00D9629D" w:rsidRPr="00B97E1A" w:rsidRDefault="00D9629D" w:rsidP="00D9629D">
      <w:pPr>
        <w:pStyle w:val="ipara"/>
        <w:spacing w:before="0" w:beforeAutospacing="0" w:after="0" w:afterAutospacing="0"/>
        <w:ind w:firstLine="709"/>
      </w:pPr>
      <w:r w:rsidRPr="00B97E1A">
        <w:t xml:space="preserve">Скорость реакции пропорциональна концентрации фермент-субстратного комплекса ES, a скорость образования ES зависит от концентрации субстрата и концентрации свободного фермента. На концентрацию ES влияет скорость формирования и распада ES. </w:t>
      </w:r>
    </w:p>
    <w:p w:rsidR="00D9629D" w:rsidRPr="00B97E1A" w:rsidRDefault="00D9629D" w:rsidP="00D9629D">
      <w:pPr>
        <w:pStyle w:val="ipara"/>
        <w:spacing w:before="0" w:beforeAutospacing="0" w:after="0" w:afterAutospacing="0"/>
        <w:ind w:firstLine="709"/>
      </w:pPr>
      <w:r w:rsidRPr="00B97E1A">
        <w:t xml:space="preserve">Наибольшая скорость реакции наблюдается в том случае, когда все молекулы фермента находятся в комплексе с субстратом, т.е. в фермент-субстратном комплексе ES, т.е. [Е] = [ES]. </w:t>
      </w:r>
    </w:p>
    <w:p w:rsidR="00D9629D" w:rsidRPr="00B97E1A" w:rsidRDefault="00D9629D" w:rsidP="00D9629D">
      <w:pPr>
        <w:pStyle w:val="ipara"/>
        <w:spacing w:before="0" w:beforeAutospacing="0" w:after="0" w:afterAutospacing="0"/>
        <w:ind w:firstLine="709"/>
      </w:pPr>
      <w:r w:rsidRPr="00B97E1A">
        <w:t xml:space="preserve">Зависимость скорости ферментативной реакции от концентрации субстрата выражается следующим уравнением (математическое выведение этой формулы можно найти в пособиях по ферментативной кинетике): </w:t>
      </w:r>
    </w:p>
    <w:p w:rsidR="00D9629D" w:rsidRPr="00B97E1A" w:rsidRDefault="00D9629D" w:rsidP="00D9629D">
      <w:pPr>
        <w:pStyle w:val="ipara"/>
        <w:spacing w:before="0" w:beforeAutospacing="0" w:after="0" w:afterAutospacing="0"/>
        <w:ind w:firstLine="709"/>
      </w:pPr>
      <w:r w:rsidRPr="00B97E1A">
        <w:t xml:space="preserve">Это уравнение получило название уравнения Михаэлиса-Ментен. </w:t>
      </w:r>
    </w:p>
    <w:p w:rsidR="00D9629D" w:rsidRPr="00B97E1A" w:rsidRDefault="00D9629D" w:rsidP="00D9629D">
      <w:pPr>
        <w:pStyle w:val="ipara"/>
        <w:spacing w:before="0" w:beforeAutospacing="0" w:after="0" w:afterAutospacing="0"/>
        <w:ind w:firstLine="709"/>
      </w:pPr>
      <w:r w:rsidRPr="00B97E1A">
        <w:t>В случае, когда скорость реакции равна половине максимальной, K</w:t>
      </w:r>
      <w:r w:rsidRPr="00B97E1A">
        <w:rPr>
          <w:vertAlign w:val="subscript"/>
        </w:rPr>
        <w:t>m</w:t>
      </w:r>
      <w:r w:rsidRPr="00B97E1A">
        <w:t xml:space="preserve"> = [S] (рис. 2-19). Таким образом, константа Михаэлиса численно равна концентрации субстрата, при которой достигается половина максимальной скорости. </w:t>
      </w:r>
    </w:p>
    <w:p w:rsidR="00D9629D" w:rsidRPr="00B97E1A" w:rsidRDefault="00D9629D" w:rsidP="00D9629D">
      <w:pPr>
        <w:pStyle w:val="ipara"/>
        <w:spacing w:before="0" w:beforeAutospacing="0" w:after="0" w:afterAutospacing="0"/>
        <w:ind w:firstLine="709"/>
      </w:pPr>
      <w:r w:rsidRPr="00B97E1A">
        <w:t xml:space="preserve">Уравнение Михаэлиса-Ментен - основное уравнение ферментативной кинетики, описывающее зависимость скорости ферментативной реакции от концентрации субстрата. </w:t>
      </w:r>
    </w:p>
    <w:p w:rsidR="00D9629D" w:rsidRPr="00B97E1A" w:rsidRDefault="00D9629D" w:rsidP="00D9629D">
      <w:pPr>
        <w:pStyle w:val="ipara"/>
        <w:spacing w:before="0" w:beforeAutospacing="0" w:after="0" w:afterAutospacing="0"/>
        <w:ind w:firstLine="709"/>
      </w:pPr>
      <w:r w:rsidRPr="00B97E1A">
        <w:t>Если концентрация субстрата значительно больше K</w:t>
      </w:r>
      <w:r w:rsidRPr="00B97E1A">
        <w:rPr>
          <w:vertAlign w:val="subscript"/>
        </w:rPr>
        <w:t>m</w:t>
      </w:r>
      <w:r w:rsidRPr="00B97E1A">
        <w:t xml:space="preserve"> (S &gt;&gt; K</w:t>
      </w:r>
      <w:r w:rsidRPr="00B97E1A">
        <w:rPr>
          <w:vertAlign w:val="subscript"/>
        </w:rPr>
        <w:t>m</w:t>
      </w:r>
      <w:r w:rsidRPr="00B97E1A">
        <w:t>), to увеличение концентрации субстрата на величину К</w:t>
      </w:r>
      <w:r w:rsidRPr="00B97E1A">
        <w:rPr>
          <w:vertAlign w:val="subscript"/>
        </w:rPr>
        <w:t>m</w:t>
      </w:r>
      <w:r w:rsidRPr="00B97E1A">
        <w:t xml:space="preserve"> практически не влияет на сумму (K</w:t>
      </w:r>
      <w:r w:rsidRPr="00B97E1A">
        <w:rPr>
          <w:vertAlign w:val="subscript"/>
        </w:rPr>
        <w:t>m</w:t>
      </w:r>
      <w:r w:rsidRPr="00B97E1A">
        <w:t xml:space="preserve"> + S) и её можно считать равной концентрации субстрата. Следовательно, скорость реакции становится равной максимальной скорости: V = V</w:t>
      </w:r>
      <w:r w:rsidRPr="00B97E1A">
        <w:rPr>
          <w:vertAlign w:val="subscript"/>
        </w:rPr>
        <w:t>max</w:t>
      </w:r>
      <w:r w:rsidRPr="00B97E1A">
        <w:t>. В этих условиях реакция имеет нулевой порядок, т.е. не зависит от концентрации субстрата. Можно сделать вывод, что V</w:t>
      </w:r>
      <w:r w:rsidRPr="00B97E1A">
        <w:rPr>
          <w:vertAlign w:val="subscript"/>
        </w:rPr>
        <w:t>max</w:t>
      </w:r>
      <w:r w:rsidRPr="00B97E1A">
        <w:t xml:space="preserve"> - величина постоянная для данной концентрации фермента, не зависящая от концентрации субстрата. </w:t>
      </w:r>
    </w:p>
    <w:p w:rsidR="00D9629D" w:rsidRPr="00B97E1A" w:rsidRDefault="00D9629D" w:rsidP="00D9629D">
      <w:pPr>
        <w:pStyle w:val="ipara"/>
        <w:spacing w:before="0" w:beforeAutospacing="0" w:after="0" w:afterAutospacing="0"/>
        <w:ind w:firstLine="709"/>
      </w:pPr>
      <w:r w:rsidRPr="00B97E1A">
        <w:lastRenderedPageBreak/>
        <w:t>Если концентрация субстрата значительно меньше K</w:t>
      </w:r>
      <w:r w:rsidRPr="00B97E1A">
        <w:rPr>
          <w:vertAlign w:val="subscript"/>
        </w:rPr>
        <w:t>m</w:t>
      </w:r>
      <w:r w:rsidRPr="00B97E1A">
        <w:t>(S &lt;&lt; K</w:t>
      </w:r>
      <w:r w:rsidRPr="00B97E1A">
        <w:rPr>
          <w:vertAlign w:val="subscript"/>
        </w:rPr>
        <w:t>m</w:t>
      </w:r>
      <w:r w:rsidRPr="00B97E1A">
        <w:t>), то сумма (K</w:t>
      </w:r>
      <w:r w:rsidRPr="00B97E1A">
        <w:rPr>
          <w:vertAlign w:val="subscript"/>
        </w:rPr>
        <w:t>m</w:t>
      </w:r>
      <w:r w:rsidRPr="00B97E1A">
        <w:t xml:space="preserve"> + S) примерно равна К</w:t>
      </w:r>
      <w:r w:rsidRPr="00B97E1A">
        <w:rPr>
          <w:vertAlign w:val="subscript"/>
        </w:rPr>
        <w:t>m</w:t>
      </w:r>
      <w:r w:rsidRPr="00B97E1A">
        <w:t>, следовательно, V = V</w:t>
      </w:r>
      <w:r w:rsidRPr="00B97E1A">
        <w:rPr>
          <w:vertAlign w:val="subscript"/>
        </w:rPr>
        <w:t>max</w:t>
      </w:r>
      <w:r w:rsidRPr="00B97E1A">
        <w:t>[S]/K</w:t>
      </w:r>
      <w:r w:rsidRPr="00B97E1A">
        <w:rPr>
          <w:vertAlign w:val="subscript"/>
        </w:rPr>
        <w:t>m</w:t>
      </w:r>
      <w:r w:rsidRPr="00B97E1A">
        <w:t xml:space="preserve">, т.е. в данном случае скорость реакции прямо пропорциональна </w:t>
      </w:r>
    </w:p>
    <w:p w:rsidR="00D9629D" w:rsidRPr="00B97E1A" w:rsidRDefault="00D9629D" w:rsidP="00D9629D">
      <w:pPr>
        <w:ind w:firstLine="709"/>
      </w:pPr>
      <w:r>
        <w:rPr>
          <w:noProof/>
        </w:rPr>
        <w:drawing>
          <wp:inline distT="0" distB="0" distL="0" distR="0">
            <wp:extent cx="2057400" cy="1628775"/>
            <wp:effectExtent l="19050" t="0" r="0" b="0"/>
            <wp:docPr id="17" name="Рисунок 17" descr="Рис. 2-19. Зависимость скорости реакции (V) от концентрации субстрата S. Vmax - максимальная скорость реакции при данной концентрации фермента в оптимальных условиях проведения реакции. К - константа Михаэли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Рис. 2-19. Зависимость скорости реакции (V) от концентрации субстрата S. Vmax - максимальная скорость реакции при данной концентрации фермента в оптимальных условиях проведения реакции. К - константа Михаэлиса."/>
                    <pic:cNvPicPr>
                      <a:picLocks noChangeAspect="1" noChangeArrowheads="1"/>
                    </pic:cNvPicPr>
                  </pic:nvPicPr>
                  <pic:blipFill>
                    <a:blip r:embed="rId27" cstate="print"/>
                    <a:srcRect/>
                    <a:stretch>
                      <a:fillRect/>
                    </a:stretch>
                  </pic:blipFill>
                  <pic:spPr bwMode="auto">
                    <a:xfrm>
                      <a:off x="0" y="0"/>
                      <a:ext cx="2057400" cy="1628775"/>
                    </a:xfrm>
                    <a:prstGeom prst="rect">
                      <a:avLst/>
                    </a:prstGeom>
                    <a:noFill/>
                    <a:ln w="9525">
                      <a:noFill/>
                      <a:miter lim="800000"/>
                      <a:headEnd/>
                      <a:tailEnd/>
                    </a:ln>
                  </pic:spPr>
                </pic:pic>
              </a:graphicData>
            </a:graphic>
          </wp:inline>
        </w:drawing>
      </w:r>
    </w:p>
    <w:p w:rsidR="00D9629D" w:rsidRPr="00B97E1A" w:rsidRDefault="00D9629D" w:rsidP="00D9629D">
      <w:pPr>
        <w:pStyle w:val="artwork"/>
        <w:spacing w:after="0" w:afterAutospacing="0"/>
        <w:ind w:firstLine="709"/>
        <w:jc w:val="both"/>
        <w:rPr>
          <w:sz w:val="24"/>
          <w:szCs w:val="24"/>
        </w:rPr>
      </w:pPr>
      <w:r w:rsidRPr="00B97E1A">
        <w:rPr>
          <w:rStyle w:val="a6"/>
          <w:sz w:val="24"/>
          <w:szCs w:val="24"/>
        </w:rPr>
        <w:t>Рис.. Зависимость скорости реакции (V) от концентрации субстрата S.</w:t>
      </w:r>
      <w:r w:rsidRPr="00B97E1A">
        <w:rPr>
          <w:sz w:val="24"/>
          <w:szCs w:val="24"/>
        </w:rPr>
        <w:t xml:space="preserve"> V</w:t>
      </w:r>
      <w:r w:rsidRPr="00B97E1A">
        <w:rPr>
          <w:sz w:val="24"/>
          <w:szCs w:val="24"/>
          <w:vertAlign w:val="subscript"/>
        </w:rPr>
        <w:t>max</w:t>
      </w:r>
      <w:r w:rsidRPr="00B97E1A">
        <w:rPr>
          <w:sz w:val="24"/>
          <w:szCs w:val="24"/>
        </w:rPr>
        <w:t xml:space="preserve"> - максимальная скорость реакции при данной концентрации фермента в оптимальных условиях проведения реакции. К</w:t>
      </w:r>
      <w:r w:rsidRPr="00B97E1A">
        <w:rPr>
          <w:sz w:val="24"/>
          <w:szCs w:val="24"/>
          <w:vertAlign w:val="subscript"/>
        </w:rPr>
        <w:t>m</w:t>
      </w:r>
      <w:r w:rsidRPr="00B97E1A">
        <w:rPr>
          <w:sz w:val="24"/>
          <w:szCs w:val="24"/>
        </w:rPr>
        <w:t xml:space="preserve"> - константа Михаэлиса.</w:t>
      </w:r>
    </w:p>
    <w:p w:rsidR="00D9629D" w:rsidRPr="00B97E1A" w:rsidRDefault="00D9629D" w:rsidP="00D9629D">
      <w:pPr>
        <w:pStyle w:val="nipara"/>
        <w:spacing w:before="0" w:beforeAutospacing="0" w:after="0" w:afterAutospacing="0"/>
        <w:ind w:firstLine="709"/>
      </w:pPr>
      <w:bookmarkStart w:id="7" w:name="102"/>
      <w:bookmarkEnd w:id="7"/>
      <w:r w:rsidRPr="00B97E1A">
        <w:t xml:space="preserve">концентрации субстрата (реакция имеет первый порядок). </w:t>
      </w:r>
    </w:p>
    <w:p w:rsidR="00D9629D" w:rsidRPr="00B97E1A" w:rsidRDefault="00D9629D" w:rsidP="00D9629D">
      <w:pPr>
        <w:pStyle w:val="ipara"/>
        <w:spacing w:before="0" w:beforeAutospacing="0" w:after="0" w:afterAutospacing="0"/>
        <w:ind w:firstLine="709"/>
      </w:pPr>
      <w:r w:rsidRPr="00B97E1A">
        <w:t>V</w:t>
      </w:r>
      <w:r w:rsidRPr="00B97E1A">
        <w:rPr>
          <w:vertAlign w:val="subscript"/>
        </w:rPr>
        <w:t>mах</w:t>
      </w:r>
      <w:r w:rsidRPr="00B97E1A">
        <w:t xml:space="preserve"> и K</w:t>
      </w:r>
      <w:r w:rsidRPr="00B97E1A">
        <w:rPr>
          <w:vertAlign w:val="subscript"/>
        </w:rPr>
        <w:t>m</w:t>
      </w:r>
      <w:r w:rsidRPr="00B97E1A">
        <w:t xml:space="preserve"> - кинетические характеристики эффективности фермента. </w:t>
      </w:r>
    </w:p>
    <w:p w:rsidR="00D9629D" w:rsidRPr="00B97E1A" w:rsidRDefault="00D9629D" w:rsidP="00D9629D">
      <w:pPr>
        <w:widowControl/>
        <w:numPr>
          <w:ilvl w:val="0"/>
          <w:numId w:val="3"/>
        </w:numPr>
        <w:ind w:left="0" w:firstLine="709"/>
      </w:pPr>
      <w:r w:rsidRPr="00B97E1A">
        <w:t>V</w:t>
      </w:r>
      <w:r w:rsidRPr="00B97E1A">
        <w:rPr>
          <w:vertAlign w:val="subscript"/>
        </w:rPr>
        <w:t>max</w:t>
      </w:r>
      <w:r w:rsidRPr="00B97E1A">
        <w:t xml:space="preserve"> дает характеристику каталитической активности фермента и имеет размерность скорости ферментативной реакции моль/л, т.е. определяет максимальную возможность образования продукта при данной концентрации фермента и в условиях избытка субстрата. К</w:t>
      </w:r>
      <w:r w:rsidRPr="00B97E1A">
        <w:rPr>
          <w:vertAlign w:val="subscript"/>
        </w:rPr>
        <w:t>m</w:t>
      </w:r>
      <w:r w:rsidRPr="00B97E1A">
        <w:t xml:space="preserve"> характеризует сродство данного фермента к данному субстрату и является величиной постоянной, не зависящей от концентрации фермента. Чем меньше </w:t>
      </w:r>
    </w:p>
    <w:p w:rsidR="00D9629D" w:rsidRPr="00B97E1A" w:rsidRDefault="00D9629D" w:rsidP="00D9629D">
      <w:pPr>
        <w:widowControl/>
        <w:numPr>
          <w:ilvl w:val="0"/>
          <w:numId w:val="3"/>
        </w:numPr>
        <w:ind w:left="0" w:firstLine="709"/>
      </w:pPr>
      <w:r w:rsidRPr="00B97E1A">
        <w:t>К</w:t>
      </w:r>
      <w:r w:rsidRPr="00B97E1A">
        <w:rPr>
          <w:vertAlign w:val="subscript"/>
        </w:rPr>
        <w:t>m</w:t>
      </w:r>
      <w:r w:rsidRPr="00B97E1A">
        <w:t>, тем больше сродство фермента к данному субстрату, тем выше начальная скорость реакции и наоборот, чем больше К</w:t>
      </w:r>
      <w:r w:rsidRPr="00B97E1A">
        <w:rPr>
          <w:vertAlign w:val="subscript"/>
        </w:rPr>
        <w:t>m</w:t>
      </w:r>
      <w:r w:rsidRPr="00B97E1A">
        <w:t xml:space="preserve">, тем меньше начальная скорость реакции, тем меньше сродство фермента к субстрату. </w:t>
      </w:r>
    </w:p>
    <w:p w:rsidR="00D9629D" w:rsidRPr="00B97E1A" w:rsidRDefault="00D9629D" w:rsidP="00D9629D">
      <w:pPr>
        <w:pStyle w:val="ipara"/>
        <w:spacing w:before="0" w:beforeAutospacing="0" w:after="0" w:afterAutospacing="0"/>
        <w:ind w:firstLine="709"/>
      </w:pPr>
      <w:r w:rsidRPr="00B97E1A">
        <w:t>На рис. 2-20 представлена зависимость скорости двух ферментативных реакций (1 и 2) от концентрации субстрата. Константа Михаэлиса первого фермента меньше константы Михаэлиса второго фермента (K</w:t>
      </w:r>
      <w:r w:rsidRPr="00B97E1A">
        <w:rPr>
          <w:vertAlign w:val="subscript"/>
        </w:rPr>
        <w:t>ml</w:t>
      </w:r>
      <w:r w:rsidRPr="00B97E1A">
        <w:t xml:space="preserve"> &lt; K</w:t>
      </w:r>
      <w:r w:rsidRPr="00B97E1A">
        <w:rPr>
          <w:vertAlign w:val="subscript"/>
        </w:rPr>
        <w:t>m2</w:t>
      </w:r>
      <w:r w:rsidRPr="00B97E1A">
        <w:t xml:space="preserve">). Следовательно, сродство первого фермента к субстрату выше, чем у второго фермента, и начальная скорость реакции, катализируемой первым ферментом, выше в сравнении со вторым ферментом. </w:t>
      </w:r>
    </w:p>
    <w:p w:rsidR="00D9629D" w:rsidRPr="00B97E1A" w:rsidRDefault="00D9629D" w:rsidP="00D9629D">
      <w:pPr>
        <w:widowControl/>
        <w:ind w:firstLine="709"/>
      </w:pPr>
      <w:r w:rsidRPr="00B97E1A">
        <w:rPr>
          <w:b/>
        </w:rPr>
        <w:t xml:space="preserve">ВЛИЯНИЕ ИНГИБИТОРОВ И АКТИВАТОРОВ НА ФЕРМЕНТАТИВНЫЙ ПРОЦЕСС </w:t>
      </w:r>
    </w:p>
    <w:p w:rsidR="00D9629D" w:rsidRPr="00B97E1A" w:rsidRDefault="00D9629D" w:rsidP="00D9629D">
      <w:pPr>
        <w:ind w:firstLine="709"/>
      </w:pPr>
      <w:r w:rsidRPr="00B97E1A">
        <w:t xml:space="preserve">      Центры действия активаторов и ингибиторов в молекуле фермента. Обратимое и необратимое ингибирование. Конкурентное, неконкурентное, смешанное и бесконкурентное ингибирование и графические способы их выявления. Необходимые и несущественные активаторы. Гормональная регуляция активности ферментов гепатоцитов. Фосфорилирование белков. Тирозин-фосфорилазная активность и ее роль в регуляции ферментативной активности in vivo.</w:t>
      </w:r>
    </w:p>
    <w:p w:rsidR="00D9629D" w:rsidRPr="008809D2" w:rsidRDefault="00D9629D" w:rsidP="00D9629D">
      <w:pPr>
        <w:spacing w:line="360" w:lineRule="auto"/>
        <w:ind w:firstLine="709"/>
        <w:rPr>
          <w:sz w:val="28"/>
          <w:szCs w:val="28"/>
        </w:rPr>
      </w:pPr>
    </w:p>
    <w:p w:rsidR="00561C4B" w:rsidRDefault="00561C4B"/>
    <w:sectPr w:rsidR="00561C4B" w:rsidSect="00D9629D">
      <w:footerReference w:type="default" r:id="rId28"/>
      <w:pgSz w:w="11906" w:h="16838"/>
      <w:pgMar w:top="567" w:right="567" w:bottom="567" w:left="851" w:header="709"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BF1" w:rsidRDefault="008E5BF1" w:rsidP="00D9629D">
      <w:r>
        <w:separator/>
      </w:r>
    </w:p>
  </w:endnote>
  <w:endnote w:type="continuationSeparator" w:id="0">
    <w:p w:rsidR="008E5BF1" w:rsidRDefault="008E5BF1" w:rsidP="00D962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63810"/>
      <w:docPartObj>
        <w:docPartGallery w:val="Page Numbers (Bottom of Page)"/>
        <w:docPartUnique/>
      </w:docPartObj>
    </w:sdtPr>
    <w:sdtContent>
      <w:p w:rsidR="00D9629D" w:rsidRDefault="00D9629D">
        <w:pPr>
          <w:pStyle w:val="af0"/>
          <w:jc w:val="center"/>
        </w:pPr>
        <w:fldSimple w:instr=" PAGE   \* MERGEFORMAT ">
          <w:r>
            <w:rPr>
              <w:noProof/>
            </w:rPr>
            <w:t>17</w:t>
          </w:r>
        </w:fldSimple>
      </w:p>
    </w:sdtContent>
  </w:sdt>
  <w:p w:rsidR="00D9629D" w:rsidRDefault="00D9629D">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BF1" w:rsidRDefault="008E5BF1" w:rsidP="00D9629D">
      <w:r>
        <w:separator/>
      </w:r>
    </w:p>
  </w:footnote>
  <w:footnote w:type="continuationSeparator" w:id="0">
    <w:p w:rsidR="008E5BF1" w:rsidRDefault="008E5BF1" w:rsidP="00D962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13B9B"/>
    <w:multiLevelType w:val="multilevel"/>
    <w:tmpl w:val="8DEC1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17E738A"/>
    <w:multiLevelType w:val="singleLevel"/>
    <w:tmpl w:val="0419000F"/>
    <w:lvl w:ilvl="0">
      <w:start w:val="1"/>
      <w:numFmt w:val="decimal"/>
      <w:lvlText w:val="%1."/>
      <w:lvlJc w:val="left"/>
      <w:pPr>
        <w:ind w:left="1211" w:hanging="360"/>
      </w:pPr>
      <w:rPr>
        <w:rFonts w:hint="default"/>
      </w:rPr>
    </w:lvl>
  </w:abstractNum>
  <w:abstractNum w:abstractNumId="2">
    <w:nsid w:val="5B481606"/>
    <w:multiLevelType w:val="multilevel"/>
    <w:tmpl w:val="39A4B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9629D"/>
    <w:rsid w:val="0023565B"/>
    <w:rsid w:val="0033460B"/>
    <w:rsid w:val="00561C4B"/>
    <w:rsid w:val="008E5BF1"/>
    <w:rsid w:val="009C5587"/>
    <w:rsid w:val="00BC3E30"/>
    <w:rsid w:val="00BD6409"/>
    <w:rsid w:val="00D04DD8"/>
    <w:rsid w:val="00D962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29D"/>
    <w:pPr>
      <w:widowControl w:val="0"/>
      <w:ind w:firstLine="400"/>
      <w:jc w:val="both"/>
    </w:pPr>
    <w:rPr>
      <w:sz w:val="24"/>
      <w:szCs w:val="24"/>
    </w:rPr>
  </w:style>
  <w:style w:type="paragraph" w:styleId="1">
    <w:name w:val="heading 1"/>
    <w:basedOn w:val="a"/>
    <w:next w:val="a"/>
    <w:link w:val="10"/>
    <w:qFormat/>
    <w:rsid w:val="00BD6409"/>
    <w:pPr>
      <w:keepNext/>
      <w:ind w:left="567"/>
      <w:jc w:val="center"/>
      <w:outlineLvl w:val="0"/>
    </w:pPr>
    <w:rPr>
      <w:b/>
    </w:rPr>
  </w:style>
  <w:style w:type="paragraph" w:styleId="2">
    <w:name w:val="heading 2"/>
    <w:basedOn w:val="a"/>
    <w:next w:val="a"/>
    <w:link w:val="20"/>
    <w:qFormat/>
    <w:rsid w:val="00BD6409"/>
    <w:pPr>
      <w:keepNext/>
      <w:jc w:val="center"/>
      <w:outlineLvl w:val="1"/>
    </w:pPr>
    <w:rPr>
      <w:b/>
    </w:rPr>
  </w:style>
  <w:style w:type="paragraph" w:styleId="3">
    <w:name w:val="heading 3"/>
    <w:basedOn w:val="a"/>
    <w:next w:val="a"/>
    <w:link w:val="30"/>
    <w:qFormat/>
    <w:rsid w:val="00BD6409"/>
    <w:pPr>
      <w:keepNext/>
      <w:shd w:val="clear" w:color="auto" w:fill="FFFFFF"/>
      <w:ind w:left="2429" w:right="326" w:hanging="2026"/>
      <w:outlineLvl w:val="2"/>
    </w:pPr>
    <w:rPr>
      <w:b/>
      <w:szCs w:val="17"/>
    </w:rPr>
  </w:style>
  <w:style w:type="paragraph" w:styleId="4">
    <w:name w:val="heading 4"/>
    <w:basedOn w:val="a"/>
    <w:next w:val="a"/>
    <w:link w:val="40"/>
    <w:qFormat/>
    <w:rsid w:val="00BD6409"/>
    <w:pPr>
      <w:keepNext/>
      <w:ind w:firstLine="680"/>
      <w:jc w:val="center"/>
      <w:outlineLvl w:val="3"/>
    </w:pPr>
  </w:style>
  <w:style w:type="paragraph" w:styleId="5">
    <w:name w:val="heading 5"/>
    <w:basedOn w:val="a"/>
    <w:next w:val="a"/>
    <w:link w:val="50"/>
    <w:qFormat/>
    <w:rsid w:val="00BD6409"/>
    <w:pPr>
      <w:keepNext/>
      <w:shd w:val="clear" w:color="auto" w:fill="FFFFFF"/>
      <w:ind w:right="5" w:firstLine="346"/>
      <w:jc w:val="center"/>
      <w:outlineLvl w:val="4"/>
    </w:pPr>
    <w:rPr>
      <w:szCs w:val="23"/>
      <w:u w:val="single"/>
    </w:rPr>
  </w:style>
  <w:style w:type="paragraph" w:styleId="6">
    <w:name w:val="heading 6"/>
    <w:basedOn w:val="a"/>
    <w:next w:val="a"/>
    <w:link w:val="60"/>
    <w:qFormat/>
    <w:rsid w:val="00BD6409"/>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6409"/>
    <w:rPr>
      <w:b/>
      <w:sz w:val="28"/>
    </w:rPr>
  </w:style>
  <w:style w:type="character" w:customStyle="1" w:styleId="20">
    <w:name w:val="Заголовок 2 Знак"/>
    <w:basedOn w:val="a0"/>
    <w:link w:val="2"/>
    <w:rsid w:val="00BD6409"/>
    <w:rPr>
      <w:b/>
      <w:sz w:val="28"/>
    </w:rPr>
  </w:style>
  <w:style w:type="character" w:customStyle="1" w:styleId="30">
    <w:name w:val="Заголовок 3 Знак"/>
    <w:basedOn w:val="a0"/>
    <w:link w:val="3"/>
    <w:rsid w:val="00BD6409"/>
    <w:rPr>
      <w:b/>
      <w:sz w:val="28"/>
      <w:szCs w:val="17"/>
      <w:shd w:val="clear" w:color="auto" w:fill="FFFFFF"/>
    </w:rPr>
  </w:style>
  <w:style w:type="character" w:customStyle="1" w:styleId="40">
    <w:name w:val="Заголовок 4 Знак"/>
    <w:basedOn w:val="a0"/>
    <w:link w:val="4"/>
    <w:rsid w:val="00BD6409"/>
    <w:rPr>
      <w:sz w:val="24"/>
    </w:rPr>
  </w:style>
  <w:style w:type="character" w:customStyle="1" w:styleId="50">
    <w:name w:val="Заголовок 5 Знак"/>
    <w:basedOn w:val="a0"/>
    <w:link w:val="5"/>
    <w:rsid w:val="00BD6409"/>
    <w:rPr>
      <w:sz w:val="28"/>
      <w:szCs w:val="23"/>
      <w:u w:val="single"/>
      <w:shd w:val="clear" w:color="auto" w:fill="FFFFFF"/>
    </w:rPr>
  </w:style>
  <w:style w:type="character" w:customStyle="1" w:styleId="60">
    <w:name w:val="Заголовок 6 Знак"/>
    <w:basedOn w:val="a0"/>
    <w:link w:val="6"/>
    <w:rsid w:val="00BD6409"/>
    <w:rPr>
      <w:b/>
      <w:bCs/>
      <w:sz w:val="22"/>
      <w:szCs w:val="22"/>
    </w:rPr>
  </w:style>
  <w:style w:type="paragraph" w:styleId="a3">
    <w:name w:val="caption"/>
    <w:basedOn w:val="a"/>
    <w:next w:val="a"/>
    <w:qFormat/>
    <w:rsid w:val="00BD6409"/>
    <w:pPr>
      <w:ind w:firstLine="680"/>
      <w:jc w:val="center"/>
    </w:pPr>
  </w:style>
  <w:style w:type="paragraph" w:styleId="a4">
    <w:name w:val="Title"/>
    <w:basedOn w:val="a"/>
    <w:link w:val="a5"/>
    <w:qFormat/>
    <w:rsid w:val="00BD6409"/>
    <w:pPr>
      <w:ind w:firstLine="540"/>
      <w:jc w:val="center"/>
    </w:pPr>
  </w:style>
  <w:style w:type="character" w:customStyle="1" w:styleId="a5">
    <w:name w:val="Название Знак"/>
    <w:basedOn w:val="a0"/>
    <w:link w:val="a4"/>
    <w:rsid w:val="00BD6409"/>
    <w:rPr>
      <w:sz w:val="28"/>
      <w:szCs w:val="24"/>
    </w:rPr>
  </w:style>
  <w:style w:type="character" w:styleId="a6">
    <w:name w:val="Strong"/>
    <w:basedOn w:val="a0"/>
    <w:qFormat/>
    <w:rsid w:val="00BD6409"/>
    <w:rPr>
      <w:b/>
      <w:bCs/>
    </w:rPr>
  </w:style>
  <w:style w:type="character" w:styleId="a7">
    <w:name w:val="Emphasis"/>
    <w:basedOn w:val="a0"/>
    <w:qFormat/>
    <w:rsid w:val="00BD6409"/>
    <w:rPr>
      <w:i/>
      <w:iCs/>
    </w:rPr>
  </w:style>
  <w:style w:type="paragraph" w:styleId="a8">
    <w:name w:val="No Spacing"/>
    <w:uiPriority w:val="1"/>
    <w:qFormat/>
    <w:rsid w:val="00BD6409"/>
    <w:rPr>
      <w:sz w:val="28"/>
    </w:rPr>
  </w:style>
  <w:style w:type="paragraph" w:styleId="a9">
    <w:name w:val="List Paragraph"/>
    <w:basedOn w:val="a"/>
    <w:uiPriority w:val="34"/>
    <w:qFormat/>
    <w:rsid w:val="00BD6409"/>
    <w:pPr>
      <w:ind w:left="708"/>
    </w:pPr>
  </w:style>
  <w:style w:type="paragraph" w:styleId="aa">
    <w:name w:val="TOC Heading"/>
    <w:basedOn w:val="1"/>
    <w:next w:val="a"/>
    <w:uiPriority w:val="39"/>
    <w:semiHidden/>
    <w:unhideWhenUsed/>
    <w:qFormat/>
    <w:rsid w:val="00BD6409"/>
    <w:pPr>
      <w:keepLines/>
      <w:spacing w:before="480" w:line="276" w:lineRule="auto"/>
      <w:ind w:left="0"/>
      <w:jc w:val="left"/>
      <w:outlineLvl w:val="9"/>
    </w:pPr>
    <w:rPr>
      <w:rFonts w:ascii="Cambria" w:hAnsi="Cambria"/>
      <w:bCs/>
      <w:color w:val="365F91"/>
      <w:szCs w:val="28"/>
      <w:lang w:eastAsia="en-US"/>
    </w:rPr>
  </w:style>
  <w:style w:type="paragraph" w:styleId="ab">
    <w:name w:val="Normal (Web)"/>
    <w:basedOn w:val="a"/>
    <w:uiPriority w:val="99"/>
    <w:rsid w:val="00D9629D"/>
    <w:pPr>
      <w:widowControl/>
      <w:numPr>
        <w:numId w:val="3"/>
      </w:numPr>
      <w:spacing w:before="100" w:beforeAutospacing="1" w:after="100" w:afterAutospacing="1"/>
      <w:ind w:left="0" w:firstLine="0"/>
      <w:jc w:val="left"/>
    </w:pPr>
  </w:style>
  <w:style w:type="character" w:customStyle="1" w:styleId="apple-converted-space">
    <w:name w:val="apple-converted-space"/>
    <w:rsid w:val="00D9629D"/>
    <w:rPr>
      <w:rFonts w:cs="Times New Roman"/>
    </w:rPr>
  </w:style>
  <w:style w:type="paragraph" w:customStyle="1" w:styleId="ipara">
    <w:name w:val="ipara"/>
    <w:basedOn w:val="a"/>
    <w:rsid w:val="00D9629D"/>
    <w:pPr>
      <w:widowControl/>
      <w:spacing w:before="100" w:beforeAutospacing="1" w:after="100" w:afterAutospacing="1"/>
      <w:ind w:firstLine="480"/>
    </w:pPr>
  </w:style>
  <w:style w:type="paragraph" w:customStyle="1" w:styleId="nipara">
    <w:name w:val="nipara"/>
    <w:basedOn w:val="a"/>
    <w:rsid w:val="00D9629D"/>
    <w:pPr>
      <w:widowControl/>
      <w:spacing w:before="100" w:beforeAutospacing="1" w:after="100" w:afterAutospacing="1"/>
      <w:ind w:firstLine="0"/>
    </w:pPr>
  </w:style>
  <w:style w:type="paragraph" w:customStyle="1" w:styleId="left">
    <w:name w:val="left"/>
    <w:basedOn w:val="a"/>
    <w:rsid w:val="00D9629D"/>
    <w:pPr>
      <w:widowControl/>
      <w:spacing w:before="100" w:beforeAutospacing="1" w:after="100" w:afterAutospacing="1"/>
      <w:ind w:left="480" w:firstLine="0"/>
      <w:jc w:val="left"/>
    </w:pPr>
  </w:style>
  <w:style w:type="paragraph" w:customStyle="1" w:styleId="cpara">
    <w:name w:val="cpara"/>
    <w:basedOn w:val="a"/>
    <w:rsid w:val="00D9629D"/>
    <w:pPr>
      <w:widowControl/>
      <w:spacing w:before="100" w:beforeAutospacing="1" w:after="100" w:afterAutospacing="1"/>
      <w:ind w:firstLine="0"/>
      <w:jc w:val="center"/>
    </w:pPr>
  </w:style>
  <w:style w:type="paragraph" w:customStyle="1" w:styleId="artwork">
    <w:name w:val="artwork"/>
    <w:basedOn w:val="a"/>
    <w:rsid w:val="00D9629D"/>
    <w:pPr>
      <w:widowControl/>
      <w:spacing w:after="100" w:afterAutospacing="1"/>
      <w:ind w:firstLine="0"/>
      <w:jc w:val="left"/>
    </w:pPr>
    <w:rPr>
      <w:sz w:val="22"/>
      <w:szCs w:val="22"/>
    </w:rPr>
  </w:style>
  <w:style w:type="paragraph" w:customStyle="1" w:styleId="lsubheader">
    <w:name w:val="lsubheader"/>
    <w:basedOn w:val="a"/>
    <w:rsid w:val="00D9629D"/>
    <w:pPr>
      <w:widowControl/>
      <w:spacing w:before="100" w:beforeAutospacing="1" w:after="100" w:afterAutospacing="1"/>
      <w:ind w:firstLine="0"/>
      <w:jc w:val="left"/>
    </w:pPr>
    <w:rPr>
      <w:rFonts w:ascii="Arial" w:hAnsi="Arial" w:cs="Arial"/>
      <w:b/>
      <w:bCs/>
      <w:sz w:val="26"/>
      <w:szCs w:val="26"/>
    </w:rPr>
  </w:style>
  <w:style w:type="paragraph" w:customStyle="1" w:styleId="lheader">
    <w:name w:val="lheader"/>
    <w:basedOn w:val="a"/>
    <w:rsid w:val="00D9629D"/>
    <w:pPr>
      <w:widowControl/>
      <w:spacing w:before="100" w:beforeAutospacing="1" w:after="100" w:afterAutospacing="1"/>
      <w:ind w:firstLine="0"/>
      <w:jc w:val="left"/>
    </w:pPr>
    <w:rPr>
      <w:rFonts w:ascii="Arial" w:hAnsi="Arial" w:cs="Arial"/>
      <w:b/>
      <w:bCs/>
      <w:sz w:val="36"/>
      <w:szCs w:val="36"/>
    </w:rPr>
  </w:style>
  <w:style w:type="paragraph" w:styleId="ac">
    <w:name w:val="Balloon Text"/>
    <w:basedOn w:val="a"/>
    <w:link w:val="ad"/>
    <w:uiPriority w:val="99"/>
    <w:semiHidden/>
    <w:unhideWhenUsed/>
    <w:rsid w:val="00D9629D"/>
    <w:rPr>
      <w:rFonts w:ascii="Tahoma" w:hAnsi="Tahoma" w:cs="Tahoma"/>
      <w:sz w:val="16"/>
      <w:szCs w:val="16"/>
    </w:rPr>
  </w:style>
  <w:style w:type="character" w:customStyle="1" w:styleId="ad">
    <w:name w:val="Текст выноски Знак"/>
    <w:basedOn w:val="a0"/>
    <w:link w:val="ac"/>
    <w:uiPriority w:val="99"/>
    <w:semiHidden/>
    <w:rsid w:val="00D9629D"/>
    <w:rPr>
      <w:rFonts w:ascii="Tahoma" w:hAnsi="Tahoma" w:cs="Tahoma"/>
      <w:sz w:val="16"/>
      <w:szCs w:val="16"/>
    </w:rPr>
  </w:style>
  <w:style w:type="paragraph" w:styleId="ae">
    <w:name w:val="header"/>
    <w:basedOn w:val="a"/>
    <w:link w:val="af"/>
    <w:uiPriority w:val="99"/>
    <w:semiHidden/>
    <w:unhideWhenUsed/>
    <w:rsid w:val="00D9629D"/>
    <w:pPr>
      <w:tabs>
        <w:tab w:val="center" w:pos="4677"/>
        <w:tab w:val="right" w:pos="9355"/>
      </w:tabs>
    </w:pPr>
  </w:style>
  <w:style w:type="character" w:customStyle="1" w:styleId="af">
    <w:name w:val="Верхний колонтитул Знак"/>
    <w:basedOn w:val="a0"/>
    <w:link w:val="ae"/>
    <w:uiPriority w:val="99"/>
    <w:semiHidden/>
    <w:rsid w:val="00D9629D"/>
    <w:rPr>
      <w:sz w:val="24"/>
      <w:szCs w:val="24"/>
    </w:rPr>
  </w:style>
  <w:style w:type="paragraph" w:styleId="af0">
    <w:name w:val="footer"/>
    <w:basedOn w:val="a"/>
    <w:link w:val="af1"/>
    <w:uiPriority w:val="99"/>
    <w:unhideWhenUsed/>
    <w:rsid w:val="00D9629D"/>
    <w:pPr>
      <w:tabs>
        <w:tab w:val="center" w:pos="4677"/>
        <w:tab w:val="right" w:pos="9355"/>
      </w:tabs>
    </w:pPr>
  </w:style>
  <w:style w:type="character" w:customStyle="1" w:styleId="af1">
    <w:name w:val="Нижний колонтитул Знак"/>
    <w:basedOn w:val="a0"/>
    <w:link w:val="af0"/>
    <w:uiPriority w:val="99"/>
    <w:rsid w:val="00D9629D"/>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hool.xvatit.com/index.php?title=%D0%A4%D0%B0%D0%B9%D0%BB:10-11_12_2_4.jpg" TargetMode="External"/><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settings" Target="settings.xml"/><Relationship Id="rId21" Type="http://schemas.openxmlformats.org/officeDocument/2006/relationships/image" Target="media/image11.jpeg"/><Relationship Id="rId7" Type="http://schemas.openxmlformats.org/officeDocument/2006/relationships/hyperlink" Target="http://school.xvatit.com/index.php?title=%D0%A4%D0%B0%D0%B9%D0%BB:10-11_12_2_1.jpg" TargetMode="External"/><Relationship Id="rId12" Type="http://schemas.openxmlformats.org/officeDocument/2006/relationships/image" Target="media/image3.jpeg"/><Relationship Id="rId17" Type="http://schemas.openxmlformats.org/officeDocument/2006/relationships/image" Target="media/image7.jpeg"/><Relationship Id="rId25" Type="http://schemas.openxmlformats.org/officeDocument/2006/relationships/image" Target="media/image15.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hool.xvatit.com/index.php?title=%D0%A4%D0%B0%D0%B9%D0%BB:10-11_12_2_3.jpg" TargetMode="External"/><Relationship Id="rId24" Type="http://schemas.openxmlformats.org/officeDocument/2006/relationships/image" Target="media/image14.jpeg"/><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yperlink" Target="http://school.xvatit.com/index.php?title=%D0%A4%D0%B0%D0%B9%D0%BB:10-11_12_2_2.jpg" TargetMode="Externa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8390</Words>
  <Characters>47823</Characters>
  <Application>Microsoft Office Word</Application>
  <DocSecurity>0</DocSecurity>
  <Lines>398</Lines>
  <Paragraphs>112</Paragraphs>
  <ScaleCrop>false</ScaleCrop>
  <Company/>
  <LinksUpToDate>false</LinksUpToDate>
  <CharactersWithSpaces>56101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1</cp:revision>
  <dcterms:created xsi:type="dcterms:W3CDTF">2017-11-30T10:35:00Z</dcterms:created>
  <dcterms:modified xsi:type="dcterms:W3CDTF">2017-11-30T10:37:00Z</dcterms:modified>
</cp:coreProperties>
</file>